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9C5FE" w14:textId="77777777" w:rsidR="002D62D3" w:rsidRDefault="002D62D3" w:rsidP="002D62D3">
      <w:pPr>
        <w:pStyle w:val="nadpis11"/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Dodatek </w:t>
      </w:r>
      <w:r w:rsidR="005D2705">
        <w:rPr>
          <w:rFonts w:ascii="Times New Roman" w:hAnsi="Times New Roman" w:cs="Times New Roman"/>
          <w:caps w:val="0"/>
          <w:sz w:val="24"/>
        </w:rPr>
        <w:t>č</w:t>
      </w:r>
      <w:r>
        <w:rPr>
          <w:rFonts w:ascii="Times New Roman" w:hAnsi="Times New Roman" w:cs="Times New Roman"/>
          <w:sz w:val="24"/>
        </w:rPr>
        <w:t xml:space="preserve">. 1 </w:t>
      </w:r>
    </w:p>
    <w:p w14:paraId="278DA560" w14:textId="263E6A13" w:rsidR="002D62D3" w:rsidRDefault="002D62D3" w:rsidP="002D62D3">
      <w:pPr>
        <w:pStyle w:val="nadpis11"/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aps w:val="0"/>
          <w:sz w:val="24"/>
        </w:rPr>
        <w:t>k</w:t>
      </w:r>
      <w:r w:rsidR="00B85584">
        <w:rPr>
          <w:rFonts w:ascii="Times New Roman" w:hAnsi="Times New Roman" w:cs="Times New Roman"/>
          <w:caps w:val="0"/>
          <w:sz w:val="24"/>
        </w:rPr>
        <w:t>e</w:t>
      </w:r>
    </w:p>
    <w:p w14:paraId="000E1059" w14:textId="7521D37A" w:rsidR="00180200" w:rsidRDefault="004B6F91" w:rsidP="002D62D3">
      <w:pPr>
        <w:pStyle w:val="nadpis11"/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</w:t>
      </w:r>
      <w:r w:rsidR="002D62D3">
        <w:rPr>
          <w:rFonts w:ascii="Times New Roman" w:hAnsi="Times New Roman" w:cs="Times New Roman"/>
          <w:sz w:val="24"/>
        </w:rPr>
        <w:t>ě</w:t>
      </w:r>
      <w:r>
        <w:rPr>
          <w:rFonts w:ascii="Times New Roman" w:hAnsi="Times New Roman" w:cs="Times New Roman"/>
          <w:sz w:val="24"/>
        </w:rPr>
        <w:t xml:space="preserve"> </w:t>
      </w:r>
      <w:r w:rsidR="00B85584">
        <w:rPr>
          <w:rFonts w:ascii="Times New Roman" w:hAnsi="Times New Roman" w:cs="Times New Roman"/>
          <w:sz w:val="24"/>
        </w:rPr>
        <w:t>O DÍLO</w:t>
      </w:r>
    </w:p>
    <w:p w14:paraId="224B6EC1" w14:textId="009E1052" w:rsidR="00B85584" w:rsidRPr="00B85584" w:rsidRDefault="00B85584" w:rsidP="00B85584">
      <w:pPr>
        <w:pStyle w:val="text"/>
        <w:jc w:val="center"/>
        <w:rPr>
          <w:rFonts w:ascii="Times New Roman" w:hAnsi="Times New Roman" w:cs="Times New Roman"/>
          <w:color w:val="auto"/>
          <w:sz w:val="24"/>
        </w:rPr>
      </w:pPr>
      <w:r w:rsidRPr="00B85584">
        <w:rPr>
          <w:rFonts w:ascii="Times New Roman" w:hAnsi="Times New Roman" w:cs="Times New Roman"/>
          <w:color w:val="auto"/>
          <w:sz w:val="24"/>
        </w:rPr>
        <w:t xml:space="preserve">číslo </w:t>
      </w:r>
      <w:r>
        <w:rPr>
          <w:rFonts w:ascii="Times New Roman" w:hAnsi="Times New Roman" w:cs="Times New Roman"/>
          <w:color w:val="auto"/>
          <w:sz w:val="24"/>
        </w:rPr>
        <w:t xml:space="preserve">sml. </w:t>
      </w:r>
      <w:r w:rsidRPr="00B85584">
        <w:rPr>
          <w:rFonts w:ascii="Times New Roman" w:hAnsi="Times New Roman" w:cs="Times New Roman"/>
          <w:color w:val="auto"/>
          <w:sz w:val="24"/>
        </w:rPr>
        <w:t>objednatele Středočeský kraj: S-2321/DOP/2020</w:t>
      </w:r>
    </w:p>
    <w:p w14:paraId="42E4A82C" w14:textId="4AE4D1D6" w:rsidR="00B85584" w:rsidRPr="00B85584" w:rsidRDefault="00B85584" w:rsidP="00B85584">
      <w:pPr>
        <w:pStyle w:val="text"/>
        <w:jc w:val="center"/>
        <w:rPr>
          <w:rFonts w:ascii="Times New Roman" w:hAnsi="Times New Roman" w:cs="Times New Roman"/>
          <w:color w:val="auto"/>
          <w:sz w:val="24"/>
        </w:rPr>
      </w:pPr>
      <w:r w:rsidRPr="00B85584">
        <w:rPr>
          <w:rFonts w:ascii="Times New Roman" w:hAnsi="Times New Roman" w:cs="Times New Roman"/>
          <w:color w:val="auto"/>
          <w:sz w:val="24"/>
        </w:rPr>
        <w:t xml:space="preserve">číslo </w:t>
      </w:r>
      <w:r>
        <w:rPr>
          <w:rFonts w:ascii="Times New Roman" w:hAnsi="Times New Roman" w:cs="Times New Roman"/>
          <w:color w:val="auto"/>
          <w:sz w:val="24"/>
        </w:rPr>
        <w:t xml:space="preserve">sml. </w:t>
      </w:r>
      <w:r w:rsidRPr="00B85584">
        <w:rPr>
          <w:rFonts w:ascii="Times New Roman" w:hAnsi="Times New Roman" w:cs="Times New Roman"/>
          <w:color w:val="auto"/>
          <w:sz w:val="24"/>
        </w:rPr>
        <w:t>objednatele Obec Psáry: 25/2020</w:t>
      </w:r>
    </w:p>
    <w:p w14:paraId="2B6D676C" w14:textId="4752D37D" w:rsidR="00180200" w:rsidRDefault="00B85584" w:rsidP="00B85584">
      <w:pPr>
        <w:pStyle w:val="text"/>
        <w:jc w:val="center"/>
        <w:rPr>
          <w:rFonts w:ascii="Times New Roman" w:hAnsi="Times New Roman" w:cs="Times New Roman"/>
          <w:color w:val="auto"/>
          <w:sz w:val="24"/>
        </w:rPr>
      </w:pPr>
      <w:r w:rsidRPr="00B85584">
        <w:rPr>
          <w:rFonts w:ascii="Times New Roman" w:hAnsi="Times New Roman" w:cs="Times New Roman"/>
          <w:color w:val="auto"/>
          <w:sz w:val="24"/>
        </w:rPr>
        <w:t xml:space="preserve">číslo </w:t>
      </w:r>
      <w:r>
        <w:rPr>
          <w:rFonts w:ascii="Times New Roman" w:hAnsi="Times New Roman" w:cs="Times New Roman"/>
          <w:color w:val="auto"/>
          <w:sz w:val="24"/>
        </w:rPr>
        <w:t xml:space="preserve">sml. </w:t>
      </w:r>
      <w:r w:rsidRPr="00B85584">
        <w:rPr>
          <w:rFonts w:ascii="Times New Roman" w:hAnsi="Times New Roman" w:cs="Times New Roman"/>
          <w:color w:val="auto"/>
          <w:sz w:val="24"/>
        </w:rPr>
        <w:t>dodavatele: 201904901/0560/19/VHS a DS</w:t>
      </w:r>
    </w:p>
    <w:p w14:paraId="683E17F2" w14:textId="74D6F99F" w:rsidR="0075715A" w:rsidRPr="00B85584" w:rsidRDefault="0075715A" w:rsidP="00B85584">
      <w:pPr>
        <w:pStyle w:val="text"/>
        <w:jc w:val="center"/>
      </w:pPr>
      <w:r>
        <w:rPr>
          <w:rFonts w:ascii="Times New Roman" w:hAnsi="Times New Roman" w:cs="Times New Roman"/>
          <w:color w:val="auto"/>
          <w:sz w:val="24"/>
        </w:rPr>
        <w:t xml:space="preserve">(dále jen </w:t>
      </w:r>
      <w:r w:rsidRPr="00C8234B">
        <w:rPr>
          <w:rFonts w:ascii="Times New Roman" w:hAnsi="Times New Roman" w:cs="Times New Roman"/>
          <w:b/>
          <w:color w:val="auto"/>
          <w:sz w:val="24"/>
        </w:rPr>
        <w:t>„Dodatek č. 1</w:t>
      </w:r>
      <w:r>
        <w:rPr>
          <w:rFonts w:ascii="Times New Roman" w:hAnsi="Times New Roman" w:cs="Times New Roman"/>
          <w:b/>
          <w:color w:val="auto"/>
          <w:sz w:val="24"/>
        </w:rPr>
        <w:t>“</w:t>
      </w:r>
      <w:r>
        <w:rPr>
          <w:rFonts w:ascii="Times New Roman" w:hAnsi="Times New Roman" w:cs="Times New Roman"/>
          <w:color w:val="auto"/>
          <w:sz w:val="24"/>
        </w:rPr>
        <w:t>)</w:t>
      </w:r>
    </w:p>
    <w:p w14:paraId="1F255654" w14:textId="77777777" w:rsidR="00180200" w:rsidRPr="003624B2" w:rsidRDefault="00180200" w:rsidP="00180200">
      <w:pPr>
        <w:pStyle w:val="text"/>
        <w:tabs>
          <w:tab w:val="right" w:leader="dot" w:pos="8504"/>
        </w:tabs>
        <w:jc w:val="center"/>
        <w:rPr>
          <w:rFonts w:ascii="Times New Roman" w:hAnsi="Times New Roman" w:cs="Times New Roman"/>
          <w:sz w:val="24"/>
        </w:rPr>
      </w:pPr>
      <w:r w:rsidRPr="003624B2">
        <w:rPr>
          <w:rFonts w:ascii="Times New Roman" w:hAnsi="Times New Roman" w:cs="Times New Roman"/>
          <w:sz w:val="24"/>
        </w:rPr>
        <w:t>mezi</w:t>
      </w:r>
    </w:p>
    <w:p w14:paraId="766DA1EA" w14:textId="77777777" w:rsidR="00180200" w:rsidRPr="003624B2" w:rsidRDefault="00180200" w:rsidP="00180200">
      <w:pPr>
        <w:pStyle w:val="text"/>
        <w:tabs>
          <w:tab w:val="right" w:leader="dot" w:pos="9468"/>
        </w:tabs>
        <w:rPr>
          <w:rFonts w:ascii="Times New Roman" w:hAnsi="Times New Roman" w:cs="Times New Roman"/>
          <w:sz w:val="24"/>
        </w:rPr>
      </w:pPr>
    </w:p>
    <w:p w14:paraId="66E98032" w14:textId="2C873062" w:rsidR="00A35989" w:rsidRPr="004325BB" w:rsidRDefault="00A35989" w:rsidP="002D62D3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 w:rsidRPr="004325BB">
        <w:rPr>
          <w:color w:val="000000"/>
          <w:sz w:val="22"/>
          <w:szCs w:val="22"/>
        </w:rPr>
        <w:t>objednatelem</w:t>
      </w:r>
      <w:r w:rsidR="00B85584">
        <w:rPr>
          <w:color w:val="000000"/>
          <w:sz w:val="22"/>
          <w:szCs w:val="22"/>
        </w:rPr>
        <w:t xml:space="preserve"> č. 1</w:t>
      </w:r>
      <w:r w:rsidRPr="004325BB">
        <w:rPr>
          <w:color w:val="000000"/>
          <w:sz w:val="22"/>
          <w:szCs w:val="22"/>
        </w:rPr>
        <w:t>:</w:t>
      </w:r>
      <w:r w:rsidR="002D62D3" w:rsidRPr="004325BB">
        <w:rPr>
          <w:color w:val="000000"/>
          <w:sz w:val="22"/>
          <w:szCs w:val="22"/>
        </w:rPr>
        <w:tab/>
      </w:r>
      <w:r w:rsidR="002D62D3" w:rsidRPr="004325BB">
        <w:rPr>
          <w:color w:val="000000"/>
          <w:sz w:val="22"/>
          <w:szCs w:val="22"/>
        </w:rPr>
        <w:tab/>
      </w:r>
      <w:r w:rsidRPr="004325BB">
        <w:rPr>
          <w:b/>
          <w:color w:val="000000"/>
          <w:sz w:val="22"/>
          <w:szCs w:val="22"/>
        </w:rPr>
        <w:t>Středočeský kraj</w:t>
      </w:r>
    </w:p>
    <w:p w14:paraId="26E7F77A" w14:textId="77777777" w:rsidR="00A35989" w:rsidRPr="004325BB" w:rsidRDefault="00A35989" w:rsidP="002D62D3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 w:rsidRPr="004325BB">
        <w:rPr>
          <w:color w:val="000000"/>
          <w:sz w:val="22"/>
          <w:szCs w:val="22"/>
        </w:rPr>
        <w:t xml:space="preserve">se sídlem: </w:t>
      </w:r>
      <w:r w:rsidR="002D62D3" w:rsidRPr="004325BB">
        <w:rPr>
          <w:color w:val="000000"/>
          <w:sz w:val="22"/>
          <w:szCs w:val="22"/>
        </w:rPr>
        <w:tab/>
      </w:r>
      <w:r w:rsidR="002D62D3" w:rsidRPr="004325BB">
        <w:rPr>
          <w:color w:val="000000"/>
          <w:sz w:val="22"/>
          <w:szCs w:val="22"/>
        </w:rPr>
        <w:tab/>
      </w:r>
      <w:r w:rsidR="002D62D3" w:rsidRPr="004325BB">
        <w:rPr>
          <w:color w:val="000000"/>
          <w:sz w:val="22"/>
          <w:szCs w:val="22"/>
        </w:rPr>
        <w:tab/>
      </w:r>
      <w:r w:rsidRPr="004325BB">
        <w:rPr>
          <w:color w:val="000000"/>
          <w:sz w:val="22"/>
          <w:szCs w:val="22"/>
        </w:rPr>
        <w:t>Zborovská 81/11, 150 21 Praha 5</w:t>
      </w:r>
    </w:p>
    <w:p w14:paraId="2C0DB9B8" w14:textId="59B6E8F8" w:rsidR="00A35989" w:rsidRPr="00710F69" w:rsidRDefault="00A35989" w:rsidP="00BA2A67">
      <w:pPr>
        <w:autoSpaceDE w:val="0"/>
        <w:autoSpaceDN w:val="0"/>
        <w:adjustRightInd w:val="0"/>
        <w:spacing w:before="57" w:line="220" w:lineRule="atLeast"/>
        <w:ind w:left="2835" w:hanging="2835"/>
        <w:textAlignment w:val="baseline"/>
        <w:rPr>
          <w:snapToGrid w:val="0"/>
          <w:color w:val="000000"/>
          <w:sz w:val="22"/>
          <w:szCs w:val="22"/>
        </w:rPr>
      </w:pPr>
      <w:r w:rsidRPr="004325BB">
        <w:rPr>
          <w:color w:val="000000"/>
          <w:sz w:val="22"/>
          <w:szCs w:val="22"/>
        </w:rPr>
        <w:t>zastoupeným:</w:t>
      </w:r>
      <w:r w:rsidR="002D62D3" w:rsidRPr="004325BB">
        <w:rPr>
          <w:color w:val="000000"/>
          <w:sz w:val="22"/>
          <w:szCs w:val="22"/>
        </w:rPr>
        <w:tab/>
      </w:r>
      <w:r w:rsidR="00A56583" w:rsidRPr="004325BB">
        <w:rPr>
          <w:color w:val="000000"/>
          <w:sz w:val="22"/>
          <w:szCs w:val="22"/>
        </w:rPr>
        <w:t>Libor</w:t>
      </w:r>
      <w:r w:rsidR="00BC3E00">
        <w:rPr>
          <w:color w:val="000000"/>
          <w:sz w:val="22"/>
          <w:szCs w:val="22"/>
        </w:rPr>
        <w:t>em</w:t>
      </w:r>
      <w:r w:rsidR="00A56583" w:rsidRPr="004325BB">
        <w:rPr>
          <w:color w:val="000000"/>
          <w:sz w:val="22"/>
          <w:szCs w:val="22"/>
        </w:rPr>
        <w:t xml:space="preserve"> Lesák</w:t>
      </w:r>
      <w:r w:rsidR="00BC3E00">
        <w:rPr>
          <w:color w:val="000000"/>
          <w:sz w:val="22"/>
          <w:szCs w:val="22"/>
        </w:rPr>
        <w:t>em</w:t>
      </w:r>
      <w:r w:rsidR="00A56583" w:rsidRPr="004325BB">
        <w:rPr>
          <w:color w:val="000000"/>
          <w:sz w:val="22"/>
          <w:szCs w:val="22"/>
        </w:rPr>
        <w:t>, radní</w:t>
      </w:r>
      <w:r w:rsidR="00BC3E00">
        <w:rPr>
          <w:color w:val="000000"/>
          <w:sz w:val="22"/>
          <w:szCs w:val="22"/>
        </w:rPr>
        <w:t>m</w:t>
      </w:r>
      <w:r w:rsidR="00A56583" w:rsidRPr="004325BB">
        <w:rPr>
          <w:color w:val="000000"/>
          <w:sz w:val="22"/>
          <w:szCs w:val="22"/>
        </w:rPr>
        <w:t xml:space="preserve"> pro oblast investic, majetku a veřejných zakázek</w:t>
      </w:r>
      <w:r w:rsidR="00FC58D2">
        <w:rPr>
          <w:color w:val="000000"/>
          <w:sz w:val="22"/>
          <w:szCs w:val="22"/>
        </w:rPr>
        <w:t xml:space="preserve">, na základě </w:t>
      </w:r>
      <w:r w:rsidR="00FC58D2" w:rsidRPr="00710F69">
        <w:rPr>
          <w:color w:val="000000"/>
          <w:sz w:val="22"/>
          <w:szCs w:val="22"/>
        </w:rPr>
        <w:t>usnesení ……………..</w:t>
      </w:r>
    </w:p>
    <w:p w14:paraId="259A9CBD" w14:textId="77777777" w:rsidR="00A35989" w:rsidRPr="00710F69" w:rsidRDefault="00A35989" w:rsidP="002D62D3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 w:rsidRPr="00710F69">
        <w:rPr>
          <w:color w:val="000000"/>
          <w:sz w:val="22"/>
          <w:szCs w:val="22"/>
        </w:rPr>
        <w:t>IČO: 70891095</w:t>
      </w:r>
      <w:r w:rsidR="002D62D3" w:rsidRPr="00710F69">
        <w:rPr>
          <w:color w:val="000000"/>
          <w:sz w:val="22"/>
          <w:szCs w:val="22"/>
        </w:rPr>
        <w:tab/>
      </w:r>
      <w:r w:rsidR="002D62D3" w:rsidRPr="00710F69">
        <w:rPr>
          <w:color w:val="000000"/>
          <w:sz w:val="22"/>
          <w:szCs w:val="22"/>
        </w:rPr>
        <w:tab/>
      </w:r>
      <w:r w:rsidR="00BC3E00" w:rsidRPr="00710F69">
        <w:rPr>
          <w:color w:val="000000"/>
          <w:sz w:val="22"/>
          <w:szCs w:val="22"/>
        </w:rPr>
        <w:tab/>
      </w:r>
      <w:r w:rsidRPr="00710F69">
        <w:rPr>
          <w:color w:val="000000"/>
          <w:sz w:val="22"/>
          <w:szCs w:val="22"/>
        </w:rPr>
        <w:t>DIČ: CZ70891095</w:t>
      </w:r>
    </w:p>
    <w:p w14:paraId="377BD0C8" w14:textId="77777777" w:rsidR="00A35989" w:rsidRPr="00710F69" w:rsidRDefault="00A35989" w:rsidP="002D62D3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snapToGrid w:val="0"/>
          <w:color w:val="000000"/>
          <w:sz w:val="22"/>
          <w:szCs w:val="22"/>
        </w:rPr>
      </w:pPr>
      <w:r w:rsidRPr="00710F69">
        <w:rPr>
          <w:color w:val="000000"/>
          <w:sz w:val="22"/>
          <w:szCs w:val="22"/>
        </w:rPr>
        <w:t>Bankovní spojení:</w:t>
      </w:r>
      <w:r w:rsidR="002D62D3" w:rsidRPr="00710F69">
        <w:rPr>
          <w:color w:val="000000"/>
          <w:sz w:val="22"/>
          <w:szCs w:val="22"/>
        </w:rPr>
        <w:tab/>
      </w:r>
      <w:r w:rsidR="002D62D3" w:rsidRPr="00710F69">
        <w:rPr>
          <w:color w:val="000000"/>
          <w:sz w:val="22"/>
          <w:szCs w:val="22"/>
        </w:rPr>
        <w:tab/>
      </w:r>
      <w:r w:rsidRPr="00710F69">
        <w:rPr>
          <w:snapToGrid w:val="0"/>
          <w:color w:val="000000"/>
          <w:sz w:val="22"/>
          <w:szCs w:val="22"/>
        </w:rPr>
        <w:t xml:space="preserve">PPF banka, a.s., </w:t>
      </w:r>
    </w:p>
    <w:p w14:paraId="2405657F" w14:textId="77777777" w:rsidR="00A35989" w:rsidRPr="00710F69" w:rsidRDefault="00A35989" w:rsidP="002D62D3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 w:rsidRPr="00710F69">
        <w:rPr>
          <w:snapToGrid w:val="0"/>
          <w:color w:val="000000"/>
          <w:sz w:val="22"/>
          <w:szCs w:val="22"/>
        </w:rPr>
        <w:t>Číslo účtu</w:t>
      </w:r>
      <w:r w:rsidR="002D62D3" w:rsidRPr="00710F69">
        <w:rPr>
          <w:snapToGrid w:val="0"/>
          <w:color w:val="000000"/>
          <w:sz w:val="22"/>
          <w:szCs w:val="22"/>
        </w:rPr>
        <w:tab/>
      </w:r>
      <w:r w:rsidR="002D62D3" w:rsidRPr="00710F69">
        <w:rPr>
          <w:snapToGrid w:val="0"/>
          <w:color w:val="000000"/>
          <w:sz w:val="22"/>
          <w:szCs w:val="22"/>
        </w:rPr>
        <w:tab/>
      </w:r>
      <w:r w:rsidR="002D62D3" w:rsidRPr="00710F69">
        <w:rPr>
          <w:snapToGrid w:val="0"/>
          <w:color w:val="000000"/>
          <w:sz w:val="22"/>
          <w:szCs w:val="22"/>
        </w:rPr>
        <w:tab/>
      </w:r>
      <w:r w:rsidRPr="00710F69">
        <w:rPr>
          <w:snapToGrid w:val="0"/>
          <w:color w:val="000000"/>
          <w:sz w:val="22"/>
          <w:szCs w:val="22"/>
        </w:rPr>
        <w:t>444000</w:t>
      </w:r>
      <w:r w:rsidR="00386426" w:rsidRPr="00710F69">
        <w:rPr>
          <w:snapToGrid w:val="0"/>
          <w:color w:val="000000"/>
          <w:sz w:val="22"/>
          <w:szCs w:val="22"/>
        </w:rPr>
        <w:t>0221</w:t>
      </w:r>
      <w:r w:rsidRPr="00710F69">
        <w:rPr>
          <w:snapToGrid w:val="0"/>
          <w:color w:val="000000"/>
          <w:sz w:val="22"/>
          <w:szCs w:val="22"/>
        </w:rPr>
        <w:t>/6000</w:t>
      </w:r>
    </w:p>
    <w:p w14:paraId="7E136EA2" w14:textId="77777777" w:rsidR="00A35989" w:rsidRPr="00710F69" w:rsidRDefault="00A35989" w:rsidP="00A35989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ind w:left="1276" w:hanging="1276"/>
        <w:textAlignment w:val="baseline"/>
        <w:rPr>
          <w:snapToGrid w:val="0"/>
          <w:color w:val="000000"/>
          <w:sz w:val="22"/>
          <w:szCs w:val="22"/>
        </w:rPr>
      </w:pPr>
      <w:r w:rsidRPr="00710F69">
        <w:rPr>
          <w:snapToGrid w:val="0"/>
          <w:color w:val="000000"/>
          <w:sz w:val="22"/>
          <w:szCs w:val="22"/>
        </w:rPr>
        <w:t>Osoba oprávněná jednat</w:t>
      </w:r>
    </w:p>
    <w:p w14:paraId="4A883137" w14:textId="77777777" w:rsidR="00A35989" w:rsidRPr="00710F69" w:rsidRDefault="00A35989" w:rsidP="00BA2A67">
      <w:pPr>
        <w:autoSpaceDE w:val="0"/>
        <w:autoSpaceDN w:val="0"/>
        <w:adjustRightInd w:val="0"/>
        <w:spacing w:before="57" w:line="220" w:lineRule="atLeast"/>
        <w:ind w:left="1276" w:right="-284" w:hanging="1276"/>
        <w:textAlignment w:val="baseline"/>
        <w:rPr>
          <w:snapToGrid w:val="0"/>
          <w:color w:val="000000"/>
          <w:sz w:val="22"/>
          <w:szCs w:val="22"/>
        </w:rPr>
      </w:pPr>
      <w:r w:rsidRPr="00710F69">
        <w:rPr>
          <w:snapToGrid w:val="0"/>
          <w:color w:val="000000"/>
          <w:sz w:val="22"/>
          <w:szCs w:val="22"/>
        </w:rPr>
        <w:t>ve věcech smluvních:</w:t>
      </w:r>
      <w:r w:rsidR="00BA2A67" w:rsidRPr="00710F69">
        <w:rPr>
          <w:snapToGrid w:val="0"/>
          <w:color w:val="000000"/>
          <w:sz w:val="22"/>
          <w:szCs w:val="22"/>
        </w:rPr>
        <w:tab/>
      </w:r>
      <w:r w:rsidR="00BA2A67" w:rsidRPr="00710F69">
        <w:rPr>
          <w:snapToGrid w:val="0"/>
          <w:color w:val="000000"/>
          <w:sz w:val="22"/>
          <w:szCs w:val="22"/>
        </w:rPr>
        <w:tab/>
      </w:r>
      <w:r w:rsidR="00BC3E00" w:rsidRPr="00710F69">
        <w:rPr>
          <w:snapToGrid w:val="0"/>
          <w:color w:val="000000"/>
          <w:sz w:val="22"/>
          <w:szCs w:val="22"/>
        </w:rPr>
        <w:t>Libor Lesák</w:t>
      </w:r>
      <w:r w:rsidRPr="00710F69">
        <w:rPr>
          <w:snapToGrid w:val="0"/>
          <w:color w:val="000000"/>
          <w:sz w:val="22"/>
          <w:szCs w:val="22"/>
        </w:rPr>
        <w:t>, radní pro oblast investic</w:t>
      </w:r>
      <w:r w:rsidR="00BC3E00" w:rsidRPr="00710F69">
        <w:rPr>
          <w:snapToGrid w:val="0"/>
          <w:color w:val="000000"/>
          <w:sz w:val="22"/>
          <w:szCs w:val="22"/>
        </w:rPr>
        <w:t>, majetku</w:t>
      </w:r>
      <w:r w:rsidRPr="00710F69">
        <w:rPr>
          <w:snapToGrid w:val="0"/>
          <w:color w:val="000000"/>
          <w:sz w:val="22"/>
          <w:szCs w:val="22"/>
        </w:rPr>
        <w:t xml:space="preserve"> a veřejných zakázek  </w:t>
      </w:r>
    </w:p>
    <w:p w14:paraId="65D4E844" w14:textId="77777777" w:rsidR="00A35989" w:rsidRPr="00710F69" w:rsidRDefault="00A35989" w:rsidP="00A35989">
      <w:pPr>
        <w:tabs>
          <w:tab w:val="right" w:leader="dot" w:pos="9468"/>
        </w:tabs>
        <w:autoSpaceDE w:val="0"/>
        <w:autoSpaceDN w:val="0"/>
        <w:adjustRightInd w:val="0"/>
        <w:spacing w:before="57" w:line="220" w:lineRule="atLeast"/>
        <w:ind w:left="1276" w:hanging="1276"/>
        <w:textAlignment w:val="baseline"/>
        <w:rPr>
          <w:snapToGrid w:val="0"/>
          <w:color w:val="000000"/>
          <w:sz w:val="22"/>
          <w:szCs w:val="22"/>
        </w:rPr>
      </w:pPr>
      <w:r w:rsidRPr="00710F69">
        <w:rPr>
          <w:snapToGrid w:val="0"/>
          <w:color w:val="000000"/>
          <w:sz w:val="22"/>
          <w:szCs w:val="22"/>
        </w:rPr>
        <w:t>Osoba oprávněná jednat</w:t>
      </w:r>
    </w:p>
    <w:p w14:paraId="33DF5803" w14:textId="282C6062" w:rsidR="00A35989" w:rsidRPr="00710F69" w:rsidRDefault="00A35989" w:rsidP="00BA2A67">
      <w:pPr>
        <w:autoSpaceDE w:val="0"/>
        <w:autoSpaceDN w:val="0"/>
        <w:adjustRightInd w:val="0"/>
        <w:spacing w:before="57" w:line="220" w:lineRule="atLeast"/>
        <w:ind w:left="2832" w:hanging="2832"/>
        <w:textAlignment w:val="baseline"/>
        <w:rPr>
          <w:snapToGrid w:val="0"/>
          <w:color w:val="000000"/>
          <w:sz w:val="22"/>
          <w:szCs w:val="22"/>
        </w:rPr>
      </w:pPr>
      <w:r w:rsidRPr="00710F69">
        <w:rPr>
          <w:snapToGrid w:val="0"/>
          <w:color w:val="000000"/>
          <w:sz w:val="22"/>
          <w:szCs w:val="22"/>
        </w:rPr>
        <w:t>ve věcech technických:</w:t>
      </w:r>
      <w:r w:rsidR="00BA2A67" w:rsidRPr="00710F69">
        <w:rPr>
          <w:snapToGrid w:val="0"/>
          <w:color w:val="000000"/>
          <w:sz w:val="22"/>
          <w:szCs w:val="22"/>
        </w:rPr>
        <w:tab/>
      </w:r>
      <w:r w:rsidR="00B85584">
        <w:rPr>
          <w:snapToGrid w:val="0"/>
          <w:color w:val="000000"/>
          <w:sz w:val="22"/>
          <w:szCs w:val="22"/>
        </w:rPr>
        <w:t>Ing. Jan Lichtneger</w:t>
      </w:r>
      <w:r w:rsidR="00BA2A67" w:rsidRPr="00710F69">
        <w:rPr>
          <w:snapToGrid w:val="0"/>
          <w:color w:val="000000"/>
          <w:sz w:val="22"/>
          <w:szCs w:val="22"/>
        </w:rPr>
        <w:t xml:space="preserve">, ředitel </w:t>
      </w:r>
      <w:r w:rsidRPr="00710F69">
        <w:rPr>
          <w:noProof/>
          <w:color w:val="000000"/>
          <w:sz w:val="22"/>
          <w:szCs w:val="22"/>
        </w:rPr>
        <w:t>Krajské správy a údržby silnic Středočeského kraje, příspěvková organizace</w:t>
      </w:r>
    </w:p>
    <w:p w14:paraId="1A4046BB" w14:textId="78096745" w:rsidR="00180200" w:rsidRDefault="008F2C27" w:rsidP="00180200">
      <w:pPr>
        <w:pStyle w:val="text"/>
        <w:tabs>
          <w:tab w:val="right" w:leader="dot" w:pos="9468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710F69" w:rsidDel="008F2C27">
        <w:rPr>
          <w:rFonts w:ascii="Times New Roman" w:hAnsi="Times New Roman" w:cs="Times New Roman"/>
          <w:sz w:val="22"/>
          <w:szCs w:val="22"/>
        </w:rPr>
        <w:t xml:space="preserve"> </w:t>
      </w:r>
      <w:r w:rsidR="003D0B98" w:rsidRPr="00710F69">
        <w:rPr>
          <w:rFonts w:ascii="Times New Roman" w:hAnsi="Times New Roman" w:cs="Times New Roman"/>
          <w:sz w:val="22"/>
          <w:szCs w:val="22"/>
        </w:rPr>
        <w:t>(dále jen „</w:t>
      </w:r>
      <w:r w:rsidR="003D0B98" w:rsidRPr="006A03D9">
        <w:rPr>
          <w:rFonts w:ascii="Times New Roman" w:hAnsi="Times New Roman" w:cs="Times New Roman"/>
          <w:b/>
          <w:sz w:val="22"/>
          <w:szCs w:val="22"/>
        </w:rPr>
        <w:t>O</w:t>
      </w:r>
      <w:r w:rsidR="00180200" w:rsidRPr="006A03D9">
        <w:rPr>
          <w:rFonts w:ascii="Times New Roman" w:hAnsi="Times New Roman" w:cs="Times New Roman"/>
          <w:b/>
          <w:sz w:val="22"/>
          <w:szCs w:val="22"/>
        </w:rPr>
        <w:t>bjednatel</w:t>
      </w:r>
      <w:r w:rsidR="00B85584">
        <w:rPr>
          <w:rFonts w:ascii="Times New Roman" w:hAnsi="Times New Roman" w:cs="Times New Roman"/>
          <w:b/>
          <w:sz w:val="22"/>
          <w:szCs w:val="22"/>
        </w:rPr>
        <w:t xml:space="preserve"> č. 1</w:t>
      </w:r>
      <w:r w:rsidR="00180200" w:rsidRPr="00710F69">
        <w:rPr>
          <w:rFonts w:ascii="Times New Roman" w:hAnsi="Times New Roman" w:cs="Times New Roman"/>
          <w:sz w:val="22"/>
          <w:szCs w:val="22"/>
        </w:rPr>
        <w:t xml:space="preserve">“) </w:t>
      </w:r>
    </w:p>
    <w:p w14:paraId="4FE1134D" w14:textId="158E0428" w:rsidR="00B85584" w:rsidRDefault="00B85584" w:rsidP="00B85584">
      <w:pPr>
        <w:pStyle w:val="text"/>
        <w:tabs>
          <w:tab w:val="right" w:leader="dot" w:pos="9468"/>
        </w:tabs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14:paraId="140CAAD7" w14:textId="77777777" w:rsidR="00B85584" w:rsidRDefault="00B85584" w:rsidP="00B85584">
      <w:pPr>
        <w:pStyle w:val="text"/>
        <w:tabs>
          <w:tab w:val="right" w:leader="dot" w:pos="9468"/>
        </w:tabs>
        <w:spacing w:before="0"/>
        <w:jc w:val="center"/>
        <w:rPr>
          <w:rFonts w:ascii="Times New Roman" w:hAnsi="Times New Roman" w:cs="Times New Roman"/>
          <w:sz w:val="22"/>
          <w:szCs w:val="22"/>
        </w:rPr>
      </w:pPr>
    </w:p>
    <w:p w14:paraId="2D8942E7" w14:textId="77777777" w:rsidR="00B85584" w:rsidRDefault="00B85584" w:rsidP="00B85584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 w:rsidRPr="00B85584">
        <w:rPr>
          <w:color w:val="000000"/>
          <w:sz w:val="22"/>
          <w:szCs w:val="22"/>
        </w:rPr>
        <w:t>objednatelem č. 2: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85584">
        <w:rPr>
          <w:b/>
          <w:color w:val="000000"/>
          <w:sz w:val="22"/>
          <w:szCs w:val="22"/>
        </w:rPr>
        <w:t>Obec Psáry</w:t>
      </w:r>
      <w:r w:rsidRPr="00B85584">
        <w:rPr>
          <w:color w:val="000000"/>
          <w:sz w:val="22"/>
          <w:szCs w:val="22"/>
        </w:rPr>
        <w:t xml:space="preserve"> </w:t>
      </w:r>
    </w:p>
    <w:p w14:paraId="0D9DFFDE" w14:textId="2E620426" w:rsidR="00B85584" w:rsidRDefault="00B85584" w:rsidP="00B85584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 sídlem</w:t>
      </w:r>
      <w:r w:rsidRPr="00B85584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B85584">
        <w:rPr>
          <w:color w:val="000000"/>
          <w:sz w:val="22"/>
          <w:szCs w:val="22"/>
        </w:rPr>
        <w:t xml:space="preserve">Pražská 137, 252 44 Psáry </w:t>
      </w:r>
    </w:p>
    <w:p w14:paraId="644F7305" w14:textId="77777777" w:rsidR="00B85584" w:rsidRDefault="00B85584" w:rsidP="00B85584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 w:rsidRPr="00B85584">
        <w:rPr>
          <w:color w:val="000000"/>
          <w:sz w:val="22"/>
          <w:szCs w:val="22"/>
        </w:rPr>
        <w:t xml:space="preserve">IČO: 00241580 </w:t>
      </w:r>
    </w:p>
    <w:p w14:paraId="23EF671B" w14:textId="280762F7" w:rsidR="00B85584" w:rsidRDefault="00B85584" w:rsidP="00B85584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zastoupeným:</w:t>
      </w:r>
      <w:r w:rsidRPr="00B8558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5715A">
        <w:rPr>
          <w:color w:val="000000"/>
          <w:sz w:val="22"/>
          <w:szCs w:val="22"/>
        </w:rPr>
        <w:t xml:space="preserve">Mgr. </w:t>
      </w:r>
      <w:r w:rsidRPr="00B85584">
        <w:rPr>
          <w:color w:val="000000"/>
          <w:sz w:val="22"/>
          <w:szCs w:val="22"/>
        </w:rPr>
        <w:t xml:space="preserve">Milanem Váchou, starostou obce </w:t>
      </w:r>
    </w:p>
    <w:p w14:paraId="3F839669" w14:textId="49F4B951" w:rsidR="00B85584" w:rsidRDefault="00B85584" w:rsidP="00B85584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</w:t>
      </w:r>
      <w:r w:rsidRPr="00B85584">
        <w:rPr>
          <w:b/>
          <w:color w:val="000000"/>
          <w:sz w:val="22"/>
          <w:szCs w:val="22"/>
        </w:rPr>
        <w:t>Objednatel č. 2</w:t>
      </w:r>
      <w:r>
        <w:rPr>
          <w:color w:val="000000"/>
          <w:sz w:val="22"/>
          <w:szCs w:val="22"/>
        </w:rPr>
        <w:t>“)</w:t>
      </w:r>
    </w:p>
    <w:p w14:paraId="362E127C" w14:textId="77777777" w:rsidR="00B85584" w:rsidRDefault="00B85584" w:rsidP="00B85584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</w:p>
    <w:p w14:paraId="2348AA62" w14:textId="515A702B" w:rsidR="00B85584" w:rsidRPr="00B85584" w:rsidRDefault="00B85584" w:rsidP="00B85584">
      <w:pPr>
        <w:autoSpaceDE w:val="0"/>
        <w:autoSpaceDN w:val="0"/>
        <w:adjustRightInd w:val="0"/>
        <w:spacing w:before="57" w:line="220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B85584">
        <w:rPr>
          <w:color w:val="000000"/>
          <w:sz w:val="22"/>
          <w:szCs w:val="22"/>
        </w:rPr>
        <w:t xml:space="preserve">bjednatel č. 1 a </w:t>
      </w:r>
      <w:r>
        <w:rPr>
          <w:color w:val="000000"/>
          <w:sz w:val="22"/>
          <w:szCs w:val="22"/>
        </w:rPr>
        <w:t>O</w:t>
      </w:r>
      <w:r w:rsidRPr="00B85584">
        <w:rPr>
          <w:color w:val="000000"/>
          <w:sz w:val="22"/>
          <w:szCs w:val="22"/>
        </w:rPr>
        <w:t>bjednatel č. 2 dále společně jen</w:t>
      </w:r>
      <w:r>
        <w:rPr>
          <w:color w:val="000000"/>
          <w:sz w:val="22"/>
          <w:szCs w:val="22"/>
        </w:rPr>
        <w:t xml:space="preserve"> jako</w:t>
      </w:r>
      <w:r w:rsidRPr="00B85584">
        <w:rPr>
          <w:color w:val="000000"/>
          <w:sz w:val="22"/>
          <w:szCs w:val="22"/>
        </w:rPr>
        <w:t xml:space="preserve"> „</w:t>
      </w:r>
      <w:r w:rsidRPr="00B85584">
        <w:rPr>
          <w:b/>
          <w:color w:val="000000"/>
          <w:sz w:val="22"/>
          <w:szCs w:val="22"/>
        </w:rPr>
        <w:t>Objednatel</w:t>
      </w:r>
      <w:r>
        <w:rPr>
          <w:color w:val="000000"/>
          <w:sz w:val="22"/>
          <w:szCs w:val="22"/>
        </w:rPr>
        <w:t xml:space="preserve">“, není-li v tomto Dodatku </w:t>
      </w:r>
      <w:r w:rsidRPr="00B85584">
        <w:rPr>
          <w:color w:val="000000"/>
          <w:sz w:val="22"/>
          <w:szCs w:val="22"/>
        </w:rPr>
        <w:t>výslovně uvedeno jinak</w:t>
      </w:r>
    </w:p>
    <w:p w14:paraId="14B2A0BF" w14:textId="02ED73C8" w:rsidR="00D21780" w:rsidRPr="00B85584" w:rsidRDefault="00180200" w:rsidP="00B85584">
      <w:pPr>
        <w:autoSpaceDE w:val="0"/>
        <w:autoSpaceDN w:val="0"/>
        <w:adjustRightInd w:val="0"/>
        <w:spacing w:before="57" w:line="220" w:lineRule="atLeast"/>
        <w:jc w:val="center"/>
        <w:textAlignment w:val="baseline"/>
        <w:rPr>
          <w:color w:val="000000"/>
          <w:sz w:val="22"/>
          <w:szCs w:val="22"/>
        </w:rPr>
      </w:pPr>
      <w:r w:rsidRPr="00B85584">
        <w:rPr>
          <w:color w:val="000000"/>
          <w:sz w:val="22"/>
          <w:szCs w:val="22"/>
        </w:rPr>
        <w:t>a</w:t>
      </w:r>
    </w:p>
    <w:p w14:paraId="4F5A4F1E" w14:textId="77777777" w:rsidR="00180200" w:rsidRPr="00710F69" w:rsidRDefault="00180200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5B2D71E9" w14:textId="6CCB9BDA" w:rsidR="00D21780" w:rsidRDefault="00711EB3" w:rsidP="006A03D9">
      <w:pPr>
        <w:pStyle w:val="text"/>
        <w:tabs>
          <w:tab w:val="left" w:pos="3544"/>
          <w:tab w:val="right" w:leader="dot" w:pos="9468"/>
        </w:tabs>
        <w:ind w:left="3544" w:hanging="354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dodavatelem</w:t>
      </w:r>
      <w:r w:rsidR="00F5418C" w:rsidRPr="00701935">
        <w:rPr>
          <w:rFonts w:ascii="Times New Roman" w:hAnsi="Times New Roman" w:cs="Times New Roman"/>
          <w:sz w:val="22"/>
          <w:szCs w:val="22"/>
        </w:rPr>
        <w:t>:</w:t>
      </w:r>
      <w:r w:rsidR="00F5418C" w:rsidRPr="00710F69">
        <w:rPr>
          <w:rFonts w:ascii="Times New Roman" w:hAnsi="Times New Roman" w:cs="Times New Roman"/>
          <w:sz w:val="22"/>
          <w:szCs w:val="22"/>
        </w:rPr>
        <w:t xml:space="preserve"> </w:t>
      </w:r>
      <w:r w:rsidR="00A25F6E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711EB3">
        <w:rPr>
          <w:rFonts w:ascii="Times New Roman" w:hAnsi="Times New Roman" w:cs="Times New Roman"/>
          <w:b/>
          <w:sz w:val="22"/>
          <w:szCs w:val="22"/>
        </w:rPr>
        <w:t>Společnost pro II/105 Psáry, průtah (opakování)</w:t>
      </w:r>
      <w:r w:rsidR="00D21780" w:rsidRPr="00710F6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A26F23B" w14:textId="2CC2B328" w:rsidR="00711EB3" w:rsidRDefault="00711EB3" w:rsidP="006A03D9">
      <w:pPr>
        <w:pStyle w:val="text"/>
        <w:tabs>
          <w:tab w:val="left" w:pos="3544"/>
          <w:tab w:val="right" w:leader="dot" w:pos="9468"/>
        </w:tabs>
        <w:ind w:left="3544" w:hanging="3544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  <w:t>Olomoucká 704/174, Černovice, 627 00 Brno</w:t>
      </w:r>
    </w:p>
    <w:p w14:paraId="445FDF5F" w14:textId="328DE587" w:rsidR="00711EB3" w:rsidRDefault="00711EB3" w:rsidP="00711EB3">
      <w:pPr>
        <w:pStyle w:val="text"/>
        <w:tabs>
          <w:tab w:val="left" w:pos="3119"/>
          <w:tab w:val="right" w:leader="dot" w:pos="9468"/>
        </w:tabs>
        <w:rPr>
          <w:sz w:val="22"/>
          <w:szCs w:val="22"/>
        </w:rPr>
      </w:pPr>
      <w:r>
        <w:rPr>
          <w:sz w:val="22"/>
          <w:szCs w:val="22"/>
        </w:rPr>
        <w:t>zastoupená na základě Společenské smlouvy ze dne 10. 12. 2019 Vedoucím společníkem a správcem společnosti:</w:t>
      </w:r>
    </w:p>
    <w:p w14:paraId="2D09112F" w14:textId="77777777" w:rsidR="00711EB3" w:rsidRDefault="00711EB3" w:rsidP="006A03D9">
      <w:pPr>
        <w:pStyle w:val="text"/>
        <w:tabs>
          <w:tab w:val="left" w:pos="3544"/>
          <w:tab w:val="right" w:leader="dot" w:pos="9468"/>
        </w:tabs>
        <w:ind w:left="3544" w:hanging="3544"/>
        <w:rPr>
          <w:rFonts w:ascii="Times New Roman" w:hAnsi="Times New Roman" w:cs="Times New Roman"/>
          <w:b/>
          <w:sz w:val="22"/>
          <w:szCs w:val="22"/>
        </w:rPr>
      </w:pPr>
    </w:p>
    <w:p w14:paraId="65F176F0" w14:textId="5E83AB7E" w:rsidR="00711EB3" w:rsidRPr="00711EB3" w:rsidRDefault="00711EB3" w:rsidP="00711EB3">
      <w:pPr>
        <w:pStyle w:val="text"/>
        <w:tabs>
          <w:tab w:val="left" w:pos="3686"/>
        </w:tabs>
        <w:rPr>
          <w:rFonts w:ascii="Times New Roman" w:hAnsi="Times New Roman" w:cs="Times New Roman"/>
          <w:b/>
          <w:sz w:val="22"/>
          <w:szCs w:val="22"/>
        </w:rPr>
      </w:pPr>
      <w:r w:rsidRPr="00711EB3">
        <w:rPr>
          <w:rFonts w:ascii="Times New Roman" w:hAnsi="Times New Roman" w:cs="Times New Roman"/>
          <w:sz w:val="22"/>
          <w:szCs w:val="22"/>
        </w:rPr>
        <w:t>Vedoucí společník a správce společnosti:</w:t>
      </w:r>
      <w:r w:rsidRPr="00711EB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711EB3">
        <w:rPr>
          <w:rFonts w:ascii="Times New Roman" w:hAnsi="Times New Roman" w:cs="Times New Roman"/>
          <w:b/>
          <w:sz w:val="22"/>
          <w:szCs w:val="22"/>
        </w:rPr>
        <w:t>IMOS Brno, a.s.</w:t>
      </w:r>
    </w:p>
    <w:p w14:paraId="7B6CC6B3" w14:textId="279E633F" w:rsidR="00711EB3" w:rsidRDefault="00711EB3" w:rsidP="00711EB3">
      <w:pPr>
        <w:pStyle w:val="text"/>
        <w:tabs>
          <w:tab w:val="left" w:pos="3686"/>
        </w:tabs>
        <w:rPr>
          <w:rFonts w:ascii="Times New Roman" w:hAnsi="Times New Roman" w:cs="Times New Roman"/>
          <w:sz w:val="22"/>
          <w:szCs w:val="22"/>
        </w:rPr>
      </w:pPr>
      <w:r w:rsidRPr="00711EB3">
        <w:rPr>
          <w:rFonts w:ascii="Times New Roman" w:hAnsi="Times New Roman" w:cs="Times New Roman"/>
          <w:sz w:val="22"/>
          <w:szCs w:val="22"/>
        </w:rPr>
        <w:t>se sídlem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Pr="00711EB3">
        <w:rPr>
          <w:rFonts w:ascii="Times New Roman" w:hAnsi="Times New Roman" w:cs="Times New Roman"/>
          <w:sz w:val="22"/>
          <w:szCs w:val="22"/>
        </w:rPr>
        <w:t>Olomoucká 704/174, Černovice, 627 00 Brno</w:t>
      </w:r>
    </w:p>
    <w:p w14:paraId="2329B173" w14:textId="6FF8BF70" w:rsidR="00711EB3" w:rsidRPr="00711EB3" w:rsidRDefault="00711EB3" w:rsidP="00711EB3">
      <w:pPr>
        <w:pStyle w:val="text"/>
        <w:tabs>
          <w:tab w:val="left" w:pos="368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zastoupený:</w:t>
      </w:r>
      <w:r>
        <w:rPr>
          <w:rFonts w:ascii="Times New Roman" w:hAnsi="Times New Roman" w:cs="Times New Roman"/>
          <w:sz w:val="22"/>
          <w:szCs w:val="22"/>
        </w:rPr>
        <w:tab/>
        <w:t>Ing. Robertem Suchánkem, předsedou představenstva</w:t>
      </w:r>
    </w:p>
    <w:p w14:paraId="5385D9F8" w14:textId="0A463344" w:rsidR="00711EB3" w:rsidRDefault="00711EB3" w:rsidP="00711EB3">
      <w:pPr>
        <w:pStyle w:val="text"/>
        <w:tabs>
          <w:tab w:val="left" w:pos="3686"/>
        </w:tabs>
        <w:rPr>
          <w:rFonts w:ascii="Times New Roman" w:hAnsi="Times New Roman" w:cs="Times New Roman"/>
          <w:sz w:val="22"/>
          <w:szCs w:val="22"/>
        </w:rPr>
      </w:pPr>
      <w:r w:rsidRPr="00711EB3">
        <w:rPr>
          <w:rFonts w:ascii="Times New Roman" w:hAnsi="Times New Roman" w:cs="Times New Roman"/>
          <w:sz w:val="22"/>
          <w:szCs w:val="22"/>
        </w:rPr>
        <w:t>IČO: 253 22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711EB3">
        <w:rPr>
          <w:rFonts w:ascii="Times New Roman" w:hAnsi="Times New Roman" w:cs="Times New Roman"/>
          <w:sz w:val="22"/>
          <w:szCs w:val="22"/>
        </w:rPr>
        <w:t xml:space="preserve">257 </w:t>
      </w:r>
      <w:r>
        <w:rPr>
          <w:rFonts w:ascii="Times New Roman" w:hAnsi="Times New Roman" w:cs="Times New Roman"/>
          <w:sz w:val="22"/>
          <w:szCs w:val="22"/>
        </w:rPr>
        <w:tab/>
      </w:r>
      <w:r w:rsidRPr="00711EB3">
        <w:rPr>
          <w:rFonts w:ascii="Times New Roman" w:hAnsi="Times New Roman" w:cs="Times New Roman"/>
          <w:sz w:val="22"/>
          <w:szCs w:val="22"/>
        </w:rPr>
        <w:t>DIČ: CZ25322257</w:t>
      </w:r>
    </w:p>
    <w:p w14:paraId="53D09142" w14:textId="77777777" w:rsidR="00711EB3" w:rsidRPr="00711EB3" w:rsidRDefault="00711EB3" w:rsidP="00711EB3">
      <w:pPr>
        <w:pStyle w:val="text"/>
        <w:tabs>
          <w:tab w:val="left" w:pos="5360"/>
        </w:tabs>
        <w:rPr>
          <w:rFonts w:ascii="Times New Roman" w:hAnsi="Times New Roman" w:cs="Times New Roman"/>
          <w:sz w:val="22"/>
          <w:szCs w:val="22"/>
        </w:rPr>
      </w:pPr>
      <w:r w:rsidRPr="00711EB3">
        <w:rPr>
          <w:rFonts w:ascii="Times New Roman" w:hAnsi="Times New Roman" w:cs="Times New Roman"/>
          <w:sz w:val="22"/>
          <w:szCs w:val="22"/>
        </w:rPr>
        <w:t>zapsaný v obchodním rejstříku vedeném Krajským soudem v Brně v oddíle B, vložka 2211</w:t>
      </w:r>
    </w:p>
    <w:p w14:paraId="5107DE8D" w14:textId="664F60A0" w:rsidR="00711EB3" w:rsidRPr="00711EB3" w:rsidRDefault="00711EB3" w:rsidP="00711EB3">
      <w:pPr>
        <w:pStyle w:val="text"/>
        <w:tabs>
          <w:tab w:val="left" w:pos="3686"/>
        </w:tabs>
        <w:rPr>
          <w:rFonts w:ascii="Times New Roman" w:hAnsi="Times New Roman" w:cs="Times New Roman"/>
          <w:sz w:val="22"/>
          <w:szCs w:val="22"/>
        </w:rPr>
      </w:pPr>
      <w:r w:rsidRPr="00711EB3">
        <w:rPr>
          <w:rFonts w:ascii="Times New Roman" w:hAnsi="Times New Roman" w:cs="Times New Roman"/>
          <w:sz w:val="22"/>
          <w:szCs w:val="22"/>
        </w:rPr>
        <w:lastRenderedPageBreak/>
        <w:t xml:space="preserve">Bankovní spojení: </w:t>
      </w:r>
      <w:r>
        <w:rPr>
          <w:rFonts w:ascii="Times New Roman" w:hAnsi="Times New Roman" w:cs="Times New Roman"/>
          <w:sz w:val="22"/>
          <w:szCs w:val="22"/>
        </w:rPr>
        <w:tab/>
      </w:r>
      <w:r w:rsidRPr="00711EB3">
        <w:rPr>
          <w:rFonts w:ascii="Times New Roman" w:hAnsi="Times New Roman" w:cs="Times New Roman"/>
          <w:sz w:val="22"/>
          <w:szCs w:val="22"/>
        </w:rPr>
        <w:t>ČSOB, a.s., číslo účtu 17018733/0300</w:t>
      </w:r>
    </w:p>
    <w:p w14:paraId="14185954" w14:textId="72D62F35" w:rsidR="00711EB3" w:rsidRDefault="00711EB3" w:rsidP="00711EB3">
      <w:pPr>
        <w:pStyle w:val="text"/>
        <w:tabs>
          <w:tab w:val="left" w:pos="3686"/>
        </w:tabs>
        <w:rPr>
          <w:rFonts w:ascii="Times New Roman" w:hAnsi="Times New Roman" w:cs="Times New Roman"/>
          <w:sz w:val="22"/>
          <w:szCs w:val="22"/>
        </w:rPr>
      </w:pPr>
      <w:r w:rsidRPr="00711EB3">
        <w:rPr>
          <w:rFonts w:ascii="Times New Roman" w:hAnsi="Times New Roman" w:cs="Times New Roman"/>
          <w:sz w:val="22"/>
          <w:szCs w:val="22"/>
        </w:rPr>
        <w:t xml:space="preserve">Společník: </w:t>
      </w:r>
      <w:r>
        <w:rPr>
          <w:rFonts w:ascii="Times New Roman" w:hAnsi="Times New Roman" w:cs="Times New Roman"/>
          <w:sz w:val="22"/>
          <w:szCs w:val="22"/>
        </w:rPr>
        <w:tab/>
      </w:r>
      <w:r w:rsidRPr="00711EB3">
        <w:rPr>
          <w:rFonts w:ascii="Times New Roman" w:hAnsi="Times New Roman" w:cs="Times New Roman"/>
          <w:b/>
          <w:sz w:val="22"/>
          <w:szCs w:val="22"/>
        </w:rPr>
        <w:t>Froněk, spol. s r.o.</w:t>
      </w:r>
    </w:p>
    <w:p w14:paraId="042C6EFE" w14:textId="77777777" w:rsidR="00711EB3" w:rsidRDefault="00711EB3" w:rsidP="00711EB3">
      <w:pPr>
        <w:pStyle w:val="text"/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>Zátiší 2488, 269 01 Rakovník</w:t>
      </w:r>
    </w:p>
    <w:p w14:paraId="2A31FD1B" w14:textId="7A7A0DB6" w:rsidR="00711EB3" w:rsidRDefault="00711EB3" w:rsidP="00711EB3">
      <w:pPr>
        <w:pStyle w:val="text"/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>Ing. Robertem Suchánkem, jednatelem</w:t>
      </w:r>
    </w:p>
    <w:p w14:paraId="050A2608" w14:textId="7223751E" w:rsidR="00711EB3" w:rsidRDefault="00711EB3" w:rsidP="00711EB3">
      <w:pPr>
        <w:pStyle w:val="text"/>
        <w:tabs>
          <w:tab w:val="left" w:pos="3686"/>
        </w:tabs>
        <w:rPr>
          <w:sz w:val="22"/>
          <w:szCs w:val="22"/>
        </w:rPr>
      </w:pPr>
      <w:r>
        <w:rPr>
          <w:sz w:val="22"/>
          <w:szCs w:val="22"/>
        </w:rPr>
        <w:t xml:space="preserve">IČO: 475 34 630 </w:t>
      </w:r>
      <w:r>
        <w:rPr>
          <w:sz w:val="22"/>
          <w:szCs w:val="22"/>
        </w:rPr>
        <w:tab/>
        <w:t>DIČ: CZ47534630</w:t>
      </w:r>
    </w:p>
    <w:p w14:paraId="00B7B3AE" w14:textId="4B3DF1B0" w:rsidR="00711EB3" w:rsidRPr="00711EB3" w:rsidRDefault="00711EB3" w:rsidP="00711EB3">
      <w:pPr>
        <w:pStyle w:val="text"/>
        <w:tabs>
          <w:tab w:val="left" w:pos="3686"/>
        </w:tabs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zapsaný v obchodním rejstříku vedeném Městským soudem v Praze v oddíle C, vložka 15879 jednající </w:t>
      </w:r>
    </w:p>
    <w:p w14:paraId="1728D5C2" w14:textId="7B9CAE9F" w:rsidR="00F5418C" w:rsidRDefault="00F5418C" w:rsidP="00711EB3">
      <w:pPr>
        <w:pStyle w:val="text"/>
        <w:tabs>
          <w:tab w:val="left" w:pos="5360"/>
        </w:tabs>
        <w:rPr>
          <w:rFonts w:ascii="Times New Roman" w:hAnsi="Times New Roman" w:cs="Times New Roman"/>
          <w:sz w:val="22"/>
          <w:szCs w:val="22"/>
        </w:rPr>
      </w:pPr>
      <w:r w:rsidRPr="004325BB">
        <w:rPr>
          <w:rFonts w:ascii="Times New Roman" w:hAnsi="Times New Roman" w:cs="Times New Roman"/>
          <w:sz w:val="22"/>
          <w:szCs w:val="22"/>
        </w:rPr>
        <w:t>(dále jen „</w:t>
      </w:r>
      <w:r w:rsidR="00711EB3">
        <w:rPr>
          <w:rFonts w:ascii="Times New Roman" w:hAnsi="Times New Roman" w:cs="Times New Roman"/>
          <w:b/>
          <w:sz w:val="22"/>
          <w:szCs w:val="22"/>
        </w:rPr>
        <w:t>Dodavatel</w:t>
      </w:r>
      <w:r w:rsidRPr="004325BB">
        <w:rPr>
          <w:rFonts w:ascii="Times New Roman" w:hAnsi="Times New Roman" w:cs="Times New Roman"/>
          <w:sz w:val="22"/>
          <w:szCs w:val="22"/>
        </w:rPr>
        <w:t xml:space="preserve">“) </w:t>
      </w:r>
    </w:p>
    <w:p w14:paraId="1E0E726F" w14:textId="77777777" w:rsidR="00D0172D" w:rsidRPr="004325BB" w:rsidRDefault="00D0172D" w:rsidP="00F5418C">
      <w:pPr>
        <w:pStyle w:val="text"/>
        <w:tabs>
          <w:tab w:val="left" w:pos="5360"/>
        </w:tabs>
        <w:rPr>
          <w:rFonts w:ascii="Times New Roman" w:hAnsi="Times New Roman" w:cs="Times New Roman"/>
          <w:sz w:val="22"/>
          <w:szCs w:val="22"/>
        </w:rPr>
      </w:pPr>
    </w:p>
    <w:p w14:paraId="149D289B" w14:textId="22313753" w:rsidR="00180200" w:rsidRPr="004325BB" w:rsidRDefault="002D62D3" w:rsidP="00180200">
      <w:pPr>
        <w:pStyle w:val="text"/>
        <w:tabs>
          <w:tab w:val="left" w:pos="5360"/>
        </w:tabs>
        <w:rPr>
          <w:rFonts w:ascii="Times New Roman" w:hAnsi="Times New Roman" w:cs="Times New Roman"/>
          <w:sz w:val="22"/>
          <w:szCs w:val="22"/>
        </w:rPr>
      </w:pPr>
      <w:r w:rsidRPr="004325BB">
        <w:rPr>
          <w:rFonts w:ascii="Times New Roman" w:hAnsi="Times New Roman" w:cs="Times New Roman"/>
          <w:sz w:val="22"/>
          <w:szCs w:val="22"/>
        </w:rPr>
        <w:t xml:space="preserve">(Objednatel a </w:t>
      </w:r>
      <w:r w:rsidR="00711EB3">
        <w:rPr>
          <w:rFonts w:ascii="Times New Roman" w:hAnsi="Times New Roman" w:cs="Times New Roman"/>
          <w:sz w:val="22"/>
          <w:szCs w:val="22"/>
        </w:rPr>
        <w:t>Dodavatel</w:t>
      </w:r>
      <w:r w:rsidRPr="004325BB">
        <w:rPr>
          <w:rFonts w:ascii="Times New Roman" w:hAnsi="Times New Roman" w:cs="Times New Roman"/>
          <w:sz w:val="22"/>
          <w:szCs w:val="22"/>
        </w:rPr>
        <w:t xml:space="preserve"> společně dále jen „</w:t>
      </w:r>
      <w:r w:rsidRPr="006A03D9">
        <w:rPr>
          <w:rFonts w:ascii="Times New Roman" w:hAnsi="Times New Roman" w:cs="Times New Roman"/>
          <w:b/>
          <w:sz w:val="22"/>
          <w:szCs w:val="22"/>
        </w:rPr>
        <w:t>Smluvní strany</w:t>
      </w:r>
      <w:r w:rsidRPr="004325BB">
        <w:rPr>
          <w:rFonts w:ascii="Times New Roman" w:hAnsi="Times New Roman" w:cs="Times New Roman"/>
          <w:sz w:val="22"/>
          <w:szCs w:val="22"/>
        </w:rPr>
        <w:t>“ nebo každý samostatně jen „</w:t>
      </w:r>
      <w:r w:rsidRPr="006A03D9">
        <w:rPr>
          <w:rFonts w:ascii="Times New Roman" w:hAnsi="Times New Roman" w:cs="Times New Roman"/>
          <w:b/>
          <w:sz w:val="22"/>
          <w:szCs w:val="22"/>
        </w:rPr>
        <w:t>Smluvní strana</w:t>
      </w:r>
      <w:r w:rsidRPr="004325BB">
        <w:rPr>
          <w:rFonts w:ascii="Times New Roman" w:hAnsi="Times New Roman" w:cs="Times New Roman"/>
          <w:sz w:val="22"/>
          <w:szCs w:val="22"/>
        </w:rPr>
        <w:t>“)</w:t>
      </w:r>
    </w:p>
    <w:p w14:paraId="6C2B6D77" w14:textId="77777777" w:rsidR="00444E86" w:rsidRPr="004325BB" w:rsidRDefault="00444E86" w:rsidP="00180200">
      <w:pPr>
        <w:jc w:val="both"/>
        <w:rPr>
          <w:sz w:val="22"/>
          <w:szCs w:val="22"/>
        </w:rPr>
      </w:pPr>
    </w:p>
    <w:p w14:paraId="5913600C" w14:textId="77777777" w:rsidR="002D62D3" w:rsidRPr="004325BB" w:rsidRDefault="002D62D3" w:rsidP="002D62D3">
      <w:pPr>
        <w:jc w:val="center"/>
        <w:rPr>
          <w:b/>
          <w:sz w:val="22"/>
          <w:szCs w:val="22"/>
        </w:rPr>
      </w:pPr>
      <w:r w:rsidRPr="004325BB">
        <w:rPr>
          <w:b/>
          <w:sz w:val="22"/>
          <w:szCs w:val="22"/>
        </w:rPr>
        <w:t>PREAMBULE</w:t>
      </w:r>
    </w:p>
    <w:p w14:paraId="575882E7" w14:textId="4389AA15" w:rsidR="00180200" w:rsidRDefault="00D21780">
      <w:pPr>
        <w:spacing w:before="120"/>
        <w:jc w:val="both"/>
        <w:rPr>
          <w:sz w:val="22"/>
          <w:szCs w:val="22"/>
        </w:rPr>
      </w:pPr>
      <w:r w:rsidRPr="00CD49A1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2D62D3" w:rsidRPr="006A03D9">
        <w:rPr>
          <w:sz w:val="22"/>
          <w:szCs w:val="22"/>
        </w:rPr>
        <w:t xml:space="preserve">Smluvní strany uzavřely dne </w:t>
      </w:r>
      <w:r w:rsidR="004E6B11">
        <w:rPr>
          <w:sz w:val="22"/>
          <w:szCs w:val="22"/>
        </w:rPr>
        <w:t>13. 5. 2020</w:t>
      </w:r>
      <w:r w:rsidR="002D62D3" w:rsidRPr="006A03D9">
        <w:rPr>
          <w:sz w:val="22"/>
          <w:szCs w:val="22"/>
        </w:rPr>
        <w:t xml:space="preserve"> </w:t>
      </w:r>
      <w:r w:rsidR="004E6B11">
        <w:rPr>
          <w:sz w:val="22"/>
          <w:szCs w:val="22"/>
        </w:rPr>
        <w:t>Smlouvu o dílo</w:t>
      </w:r>
      <w:r w:rsidR="002D62D3" w:rsidRPr="006A03D9">
        <w:rPr>
          <w:sz w:val="22"/>
          <w:szCs w:val="22"/>
        </w:rPr>
        <w:t xml:space="preserve">, jejímž předmětem je </w:t>
      </w:r>
      <w:r w:rsidR="004E6B11">
        <w:rPr>
          <w:sz w:val="22"/>
          <w:szCs w:val="22"/>
        </w:rPr>
        <w:t>zhotovení</w:t>
      </w:r>
      <w:r w:rsidR="002D62D3" w:rsidRPr="006A03D9">
        <w:rPr>
          <w:sz w:val="22"/>
          <w:szCs w:val="22"/>
        </w:rPr>
        <w:t xml:space="preserve"> stavby „</w:t>
      </w:r>
      <w:r w:rsidR="002D62D3" w:rsidRPr="006A03D9">
        <w:rPr>
          <w:b/>
          <w:sz w:val="22"/>
          <w:szCs w:val="22"/>
        </w:rPr>
        <w:t>II/105 Psáry, průtah</w:t>
      </w:r>
      <w:r w:rsidR="002D62D3" w:rsidRPr="006A03D9">
        <w:rPr>
          <w:sz w:val="22"/>
          <w:szCs w:val="22"/>
        </w:rPr>
        <w:t>“</w:t>
      </w:r>
      <w:r w:rsidR="004E6B11">
        <w:rPr>
          <w:sz w:val="22"/>
          <w:szCs w:val="22"/>
        </w:rPr>
        <w:t xml:space="preserve">, respektive z důvodu opakování výběrového řízení je zakázka nazvána </w:t>
      </w:r>
      <w:r w:rsidR="004E6B11" w:rsidRPr="006A03D9">
        <w:rPr>
          <w:sz w:val="22"/>
          <w:szCs w:val="22"/>
        </w:rPr>
        <w:t>„</w:t>
      </w:r>
      <w:r w:rsidR="004E6B11" w:rsidRPr="006A03D9">
        <w:rPr>
          <w:b/>
          <w:sz w:val="22"/>
          <w:szCs w:val="22"/>
        </w:rPr>
        <w:t>II/105 Psáry, průtah</w:t>
      </w:r>
      <w:r w:rsidR="004E6B11">
        <w:rPr>
          <w:b/>
          <w:sz w:val="22"/>
          <w:szCs w:val="22"/>
        </w:rPr>
        <w:t xml:space="preserve"> (opakování)</w:t>
      </w:r>
      <w:r w:rsidR="004E6B11" w:rsidRPr="006A03D9">
        <w:rPr>
          <w:sz w:val="22"/>
          <w:szCs w:val="22"/>
        </w:rPr>
        <w:t>“</w:t>
      </w:r>
      <w:r w:rsidR="0075715A">
        <w:rPr>
          <w:sz w:val="22"/>
          <w:szCs w:val="22"/>
        </w:rPr>
        <w:t xml:space="preserve"> (dále jen </w:t>
      </w:r>
      <w:r w:rsidR="0075715A" w:rsidRPr="00C8234B">
        <w:rPr>
          <w:b/>
          <w:sz w:val="22"/>
          <w:szCs w:val="22"/>
        </w:rPr>
        <w:t>„Smlouva“</w:t>
      </w:r>
      <w:r w:rsidR="0075715A">
        <w:rPr>
          <w:sz w:val="22"/>
          <w:szCs w:val="22"/>
        </w:rPr>
        <w:t>)</w:t>
      </w:r>
      <w:r w:rsidR="002D62D3" w:rsidRPr="006A03D9">
        <w:rPr>
          <w:sz w:val="22"/>
          <w:szCs w:val="22"/>
        </w:rPr>
        <w:t>.</w:t>
      </w:r>
    </w:p>
    <w:p w14:paraId="649726FF" w14:textId="35ADEB2D" w:rsidR="00EB5C98" w:rsidRPr="006A03D9" w:rsidRDefault="00EB5C98" w:rsidP="006A03D9">
      <w:pPr>
        <w:spacing w:before="120"/>
        <w:jc w:val="both"/>
        <w:rPr>
          <w:sz w:val="22"/>
          <w:szCs w:val="22"/>
        </w:rPr>
      </w:pPr>
      <w:r w:rsidRPr="00CD49A1">
        <w:rPr>
          <w:b/>
          <w:sz w:val="22"/>
          <w:szCs w:val="22"/>
        </w:rPr>
        <w:t>2.</w:t>
      </w:r>
      <w:r w:rsidRPr="006A03D9">
        <w:rPr>
          <w:sz w:val="22"/>
          <w:szCs w:val="22"/>
        </w:rPr>
        <w:t xml:space="preserve"> </w:t>
      </w:r>
      <w:r w:rsidR="00733800" w:rsidRPr="006A03D9">
        <w:rPr>
          <w:sz w:val="22"/>
          <w:szCs w:val="22"/>
        </w:rPr>
        <w:t xml:space="preserve">Stavba byla zahájena </w:t>
      </w:r>
      <w:r w:rsidR="0047432E" w:rsidRPr="006A03D9">
        <w:rPr>
          <w:sz w:val="22"/>
          <w:szCs w:val="22"/>
        </w:rPr>
        <w:t>2</w:t>
      </w:r>
      <w:r w:rsidR="004E6B11">
        <w:rPr>
          <w:sz w:val="22"/>
          <w:szCs w:val="22"/>
        </w:rPr>
        <w:t>5</w:t>
      </w:r>
      <w:r w:rsidR="0047432E" w:rsidRPr="006A03D9">
        <w:rPr>
          <w:sz w:val="22"/>
          <w:szCs w:val="22"/>
        </w:rPr>
        <w:t>. května 2020</w:t>
      </w:r>
      <w:bookmarkStart w:id="0" w:name="_GoBack"/>
      <w:bookmarkEnd w:id="0"/>
      <w:r w:rsidR="0047432E" w:rsidRPr="006A03D9">
        <w:rPr>
          <w:sz w:val="22"/>
          <w:szCs w:val="22"/>
        </w:rPr>
        <w:t>, lhůta výstavby byla plánována na 8 měsíců</w:t>
      </w:r>
      <w:r w:rsidR="00D0172D">
        <w:rPr>
          <w:sz w:val="22"/>
          <w:szCs w:val="22"/>
        </w:rPr>
        <w:t>, tedy do</w:t>
      </w:r>
      <w:r w:rsidR="0092356E">
        <w:rPr>
          <w:sz w:val="22"/>
          <w:szCs w:val="22"/>
        </w:rPr>
        <w:t xml:space="preserve"> 2</w:t>
      </w:r>
      <w:r w:rsidR="004E6B11">
        <w:rPr>
          <w:sz w:val="22"/>
          <w:szCs w:val="22"/>
        </w:rPr>
        <w:t>5</w:t>
      </w:r>
      <w:r w:rsidR="0092356E">
        <w:rPr>
          <w:sz w:val="22"/>
          <w:szCs w:val="22"/>
        </w:rPr>
        <w:t>. 1. 2021</w:t>
      </w:r>
      <w:r w:rsidR="0047432E" w:rsidRPr="006A03D9">
        <w:rPr>
          <w:sz w:val="22"/>
          <w:szCs w:val="22"/>
        </w:rPr>
        <w:t>. S ohledem na</w:t>
      </w:r>
      <w:r w:rsidR="0092356E">
        <w:rPr>
          <w:sz w:val="22"/>
          <w:szCs w:val="22"/>
        </w:rPr>
        <w:t xml:space="preserve"> </w:t>
      </w:r>
      <w:r w:rsidR="0047432E" w:rsidRPr="006A03D9">
        <w:rPr>
          <w:sz w:val="22"/>
          <w:szCs w:val="22"/>
        </w:rPr>
        <w:t>nepříznivé klimatické podmínky, které neumožňují dodržení technologických postupů pokládky konstru</w:t>
      </w:r>
      <w:r w:rsidR="00CD49A1">
        <w:rPr>
          <w:sz w:val="22"/>
          <w:szCs w:val="22"/>
        </w:rPr>
        <w:t xml:space="preserve">kčních vrstev nové komunikace, </w:t>
      </w:r>
      <w:r w:rsidR="0047432E" w:rsidRPr="006A03D9">
        <w:rPr>
          <w:sz w:val="22"/>
          <w:szCs w:val="22"/>
        </w:rPr>
        <w:t xml:space="preserve">byla stavba </w:t>
      </w:r>
      <w:r w:rsidR="00D0172D">
        <w:rPr>
          <w:sz w:val="22"/>
          <w:szCs w:val="22"/>
        </w:rPr>
        <w:t xml:space="preserve">dne </w:t>
      </w:r>
      <w:r w:rsidR="0047432E" w:rsidRPr="006A03D9">
        <w:rPr>
          <w:sz w:val="22"/>
          <w:szCs w:val="22"/>
        </w:rPr>
        <w:t>1</w:t>
      </w:r>
      <w:r w:rsidR="004E6B11">
        <w:rPr>
          <w:sz w:val="22"/>
          <w:szCs w:val="22"/>
        </w:rPr>
        <w:t>7</w:t>
      </w:r>
      <w:r w:rsidR="0047432E" w:rsidRPr="006A03D9">
        <w:rPr>
          <w:sz w:val="22"/>
          <w:szCs w:val="22"/>
        </w:rPr>
        <w:t>. 12. 2020</w:t>
      </w:r>
      <w:r w:rsidR="00D0172D" w:rsidRPr="00D0172D">
        <w:rPr>
          <w:sz w:val="22"/>
          <w:szCs w:val="22"/>
        </w:rPr>
        <w:t xml:space="preserve"> </w:t>
      </w:r>
      <w:r w:rsidR="00D0172D" w:rsidRPr="0035520C">
        <w:rPr>
          <w:sz w:val="22"/>
          <w:szCs w:val="22"/>
        </w:rPr>
        <w:t>přerušena</w:t>
      </w:r>
      <w:r w:rsidR="0047432E" w:rsidRPr="006A03D9">
        <w:rPr>
          <w:sz w:val="22"/>
          <w:szCs w:val="22"/>
        </w:rPr>
        <w:t xml:space="preserve">. </w:t>
      </w:r>
      <w:r w:rsidR="004E6B11">
        <w:rPr>
          <w:sz w:val="22"/>
          <w:szCs w:val="22"/>
        </w:rPr>
        <w:t>Obnovení průběhu stave</w:t>
      </w:r>
      <w:r w:rsidR="00CD49A1">
        <w:rPr>
          <w:sz w:val="22"/>
          <w:szCs w:val="22"/>
        </w:rPr>
        <w:t>b</w:t>
      </w:r>
      <w:r w:rsidR="004E6B11">
        <w:rPr>
          <w:sz w:val="22"/>
          <w:szCs w:val="22"/>
        </w:rPr>
        <w:t>ních prací proběhlo dne 1. 4</w:t>
      </w:r>
      <w:r w:rsidR="0047432E" w:rsidRPr="006A03D9">
        <w:rPr>
          <w:sz w:val="22"/>
          <w:szCs w:val="22"/>
        </w:rPr>
        <w:t xml:space="preserve">. 2021. </w:t>
      </w:r>
      <w:r w:rsidR="004E6B11">
        <w:rPr>
          <w:sz w:val="22"/>
          <w:szCs w:val="22"/>
        </w:rPr>
        <w:t xml:space="preserve">Doba zimní přestávky se nezapočítává do termínu plnění díla, tedy </w:t>
      </w:r>
      <w:r w:rsidR="00CD49A1">
        <w:rPr>
          <w:sz w:val="22"/>
          <w:szCs w:val="22"/>
        </w:rPr>
        <w:t>posunutý</w:t>
      </w:r>
      <w:r w:rsidR="004E6B11">
        <w:rPr>
          <w:sz w:val="22"/>
          <w:szCs w:val="22"/>
        </w:rPr>
        <w:t xml:space="preserve"> termín dokončení má být dne 8. 5. 2021.</w:t>
      </w:r>
    </w:p>
    <w:p w14:paraId="705C5EBA" w14:textId="7F9A0D64" w:rsidR="0097292E" w:rsidRPr="006A03D9" w:rsidRDefault="00FF4AF4" w:rsidP="006A03D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CD49A1">
        <w:rPr>
          <w:sz w:val="22"/>
          <w:szCs w:val="22"/>
        </w:rPr>
        <w:t xml:space="preserve">Dne 24. 2. 2021 předložil na jednání Dodavatel nároky na prodloužení termínu díla. Tyto nároky vznikly z objektivních nepředpokládaných důvodů v průběhu provádění díla a oba Objednatelé se shodli na uznání 31 dní z předložených nároků. Těchto 31 dní bylo dále zkráceno o práce v délce trvání 6 dní, které je možné realizovat současně (nejsou na tzv. kritické cestě), z čehož vyplývá uznaný nárok na </w:t>
      </w:r>
      <w:r w:rsidR="00CD49A1" w:rsidRPr="00CD49A1">
        <w:rPr>
          <w:b/>
          <w:sz w:val="22"/>
          <w:szCs w:val="22"/>
        </w:rPr>
        <w:t>prodloužení termínu o 25 dní</w:t>
      </w:r>
      <w:r w:rsidR="00CD49A1">
        <w:rPr>
          <w:sz w:val="22"/>
          <w:szCs w:val="22"/>
        </w:rPr>
        <w:t>.</w:t>
      </w:r>
    </w:p>
    <w:p w14:paraId="22AAE9C0" w14:textId="77777777" w:rsidR="00444E86" w:rsidRPr="004325BB" w:rsidRDefault="00444E86" w:rsidP="00180200">
      <w:pPr>
        <w:jc w:val="center"/>
        <w:rPr>
          <w:b/>
          <w:snapToGrid w:val="0"/>
          <w:sz w:val="22"/>
          <w:szCs w:val="22"/>
        </w:rPr>
      </w:pPr>
    </w:p>
    <w:p w14:paraId="11D63F0C" w14:textId="77777777" w:rsidR="00180200" w:rsidRPr="004325BB" w:rsidRDefault="00180200" w:rsidP="00180200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325BB">
        <w:rPr>
          <w:rFonts w:ascii="Times New Roman" w:hAnsi="Times New Roman" w:cs="Times New Roman"/>
          <w:color w:val="auto"/>
          <w:sz w:val="22"/>
          <w:szCs w:val="22"/>
        </w:rPr>
        <w:t>Článek I.</w:t>
      </w:r>
    </w:p>
    <w:p w14:paraId="633D7018" w14:textId="77777777" w:rsidR="00180200" w:rsidRPr="004325BB" w:rsidRDefault="00180200" w:rsidP="00180200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325BB">
        <w:rPr>
          <w:rFonts w:ascii="Times New Roman" w:hAnsi="Times New Roman" w:cs="Times New Roman"/>
          <w:color w:val="auto"/>
          <w:sz w:val="22"/>
          <w:szCs w:val="22"/>
        </w:rPr>
        <w:t xml:space="preserve">Předmět </w:t>
      </w:r>
      <w:r w:rsidR="002D62D3" w:rsidRPr="004325BB">
        <w:rPr>
          <w:rFonts w:ascii="Times New Roman" w:hAnsi="Times New Roman" w:cs="Times New Roman"/>
          <w:color w:val="auto"/>
          <w:sz w:val="22"/>
          <w:szCs w:val="22"/>
        </w:rPr>
        <w:t>dodatku</w:t>
      </w:r>
    </w:p>
    <w:p w14:paraId="47024686" w14:textId="3413F185" w:rsidR="002D62D3" w:rsidRPr="004325BB" w:rsidRDefault="002D62D3" w:rsidP="00BA2A67">
      <w:pPr>
        <w:pStyle w:val="Odstavecseseznamem"/>
        <w:numPr>
          <w:ilvl w:val="0"/>
          <w:numId w:val="17"/>
        </w:numPr>
        <w:spacing w:before="120"/>
        <w:ind w:left="284" w:hanging="284"/>
        <w:jc w:val="both"/>
        <w:rPr>
          <w:snapToGrid w:val="0"/>
          <w:sz w:val="22"/>
          <w:szCs w:val="22"/>
        </w:rPr>
      </w:pPr>
      <w:r w:rsidRPr="004325BB">
        <w:rPr>
          <w:snapToGrid w:val="0"/>
          <w:sz w:val="22"/>
          <w:szCs w:val="22"/>
        </w:rPr>
        <w:t xml:space="preserve">Smluvní strany se níže uvedeného dne, měsíce a roku dohodly na uzavření Dodatku č. 1 (dále jen Dodatek), kterým dochází k prodloužení </w:t>
      </w:r>
      <w:r w:rsidR="00CD49A1">
        <w:rPr>
          <w:snapToGrid w:val="0"/>
          <w:sz w:val="22"/>
          <w:szCs w:val="22"/>
        </w:rPr>
        <w:t>termínu pro provádění díla o 25 dní</w:t>
      </w:r>
      <w:r w:rsidRPr="004325BB">
        <w:rPr>
          <w:snapToGrid w:val="0"/>
          <w:sz w:val="22"/>
          <w:szCs w:val="22"/>
        </w:rPr>
        <w:t xml:space="preserve">. </w:t>
      </w:r>
    </w:p>
    <w:p w14:paraId="3D585B8C" w14:textId="77777777" w:rsidR="00BA2A67" w:rsidRPr="004325BB" w:rsidRDefault="00BA2A67" w:rsidP="00BA2A67">
      <w:pPr>
        <w:spacing w:before="120"/>
        <w:jc w:val="both"/>
        <w:rPr>
          <w:snapToGrid w:val="0"/>
          <w:sz w:val="22"/>
          <w:szCs w:val="22"/>
        </w:rPr>
      </w:pPr>
    </w:p>
    <w:p w14:paraId="01BCCDAC" w14:textId="77777777" w:rsidR="00180200" w:rsidRPr="004325BB" w:rsidRDefault="00180200" w:rsidP="00180200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325BB">
        <w:rPr>
          <w:rFonts w:ascii="Times New Roman" w:hAnsi="Times New Roman" w:cs="Times New Roman"/>
          <w:color w:val="auto"/>
          <w:sz w:val="22"/>
          <w:szCs w:val="22"/>
        </w:rPr>
        <w:t>Článek II.</w:t>
      </w:r>
    </w:p>
    <w:p w14:paraId="4C100DCC" w14:textId="77777777" w:rsidR="003F65BF" w:rsidRPr="004325BB" w:rsidRDefault="003F65BF" w:rsidP="003F65BF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325BB">
        <w:rPr>
          <w:rFonts w:ascii="Times New Roman" w:hAnsi="Times New Roman" w:cs="Times New Roman"/>
          <w:color w:val="auto"/>
          <w:sz w:val="22"/>
          <w:szCs w:val="22"/>
        </w:rPr>
        <w:t>Doba plnění</w:t>
      </w:r>
    </w:p>
    <w:p w14:paraId="1EEE22DA" w14:textId="77777777" w:rsidR="003F65BF" w:rsidRPr="004325BB" w:rsidRDefault="003F65BF" w:rsidP="003F65BF">
      <w:pPr>
        <w:rPr>
          <w:sz w:val="22"/>
          <w:szCs w:val="22"/>
        </w:rPr>
      </w:pPr>
    </w:p>
    <w:p w14:paraId="30BBD392" w14:textId="0C23042D" w:rsidR="003F65BF" w:rsidRDefault="003F65BF" w:rsidP="003F65BF">
      <w:pPr>
        <w:pStyle w:val="NadpisI"/>
        <w:numPr>
          <w:ilvl w:val="0"/>
          <w:numId w:val="19"/>
        </w:numPr>
        <w:ind w:left="426" w:hanging="426"/>
        <w:rPr>
          <w:rFonts w:eastAsia="Arial Unicode MS"/>
          <w:b w:val="0"/>
          <w:kern w:val="1"/>
          <w:sz w:val="22"/>
          <w:szCs w:val="22"/>
        </w:rPr>
      </w:pPr>
      <w:r w:rsidRPr="004325BB">
        <w:rPr>
          <w:rFonts w:eastAsia="Arial Unicode MS"/>
          <w:b w:val="0"/>
          <w:kern w:val="1"/>
          <w:sz w:val="22"/>
          <w:szCs w:val="22"/>
        </w:rPr>
        <w:t xml:space="preserve">Objednatel a </w:t>
      </w:r>
      <w:r w:rsidR="00CD49A1">
        <w:rPr>
          <w:rFonts w:eastAsia="Arial Unicode MS"/>
          <w:b w:val="0"/>
          <w:kern w:val="1"/>
          <w:sz w:val="22"/>
          <w:szCs w:val="22"/>
        </w:rPr>
        <w:t>Dodavatel</w:t>
      </w:r>
      <w:r w:rsidRPr="004325BB">
        <w:rPr>
          <w:rFonts w:eastAsia="Arial Unicode MS"/>
          <w:b w:val="0"/>
          <w:kern w:val="1"/>
          <w:sz w:val="22"/>
          <w:szCs w:val="22"/>
        </w:rPr>
        <w:t xml:space="preserve"> se dohodli na změně </w:t>
      </w:r>
      <w:r w:rsidR="00CD49A1">
        <w:rPr>
          <w:rFonts w:eastAsia="Arial Unicode MS"/>
          <w:b w:val="0"/>
          <w:kern w:val="1"/>
          <w:sz w:val="22"/>
          <w:szCs w:val="22"/>
        </w:rPr>
        <w:t xml:space="preserve">Článku </w:t>
      </w:r>
      <w:r>
        <w:rPr>
          <w:rFonts w:eastAsia="Arial Unicode MS"/>
          <w:b w:val="0"/>
          <w:kern w:val="1"/>
          <w:sz w:val="22"/>
          <w:szCs w:val="22"/>
        </w:rPr>
        <w:t xml:space="preserve">II. Smlouvy Doba </w:t>
      </w:r>
      <w:r w:rsidR="00CD49A1">
        <w:rPr>
          <w:rFonts w:eastAsia="Arial Unicode MS"/>
          <w:b w:val="0"/>
          <w:kern w:val="1"/>
          <w:sz w:val="22"/>
          <w:szCs w:val="22"/>
        </w:rPr>
        <w:t>zhotovení díla, podmínky pro provádění změn díla</w:t>
      </w:r>
      <w:r>
        <w:rPr>
          <w:rFonts w:eastAsia="Arial Unicode MS"/>
          <w:b w:val="0"/>
          <w:kern w:val="1"/>
          <w:sz w:val="22"/>
          <w:szCs w:val="22"/>
        </w:rPr>
        <w:t xml:space="preserve">, odstavec </w:t>
      </w:r>
      <w:r w:rsidR="00CD49A1">
        <w:rPr>
          <w:rFonts w:eastAsia="Arial Unicode MS"/>
          <w:b w:val="0"/>
          <w:kern w:val="1"/>
          <w:sz w:val="22"/>
          <w:szCs w:val="22"/>
        </w:rPr>
        <w:t>2.</w:t>
      </w:r>
      <w:r w:rsidR="00A83C7B">
        <w:rPr>
          <w:rFonts w:eastAsia="Arial Unicode MS"/>
          <w:b w:val="0"/>
          <w:kern w:val="1"/>
          <w:sz w:val="22"/>
          <w:szCs w:val="22"/>
        </w:rPr>
        <w:t>1</w:t>
      </w:r>
      <w:r>
        <w:rPr>
          <w:rFonts w:eastAsia="Arial Unicode MS"/>
          <w:b w:val="0"/>
          <w:kern w:val="1"/>
          <w:sz w:val="22"/>
          <w:szCs w:val="22"/>
        </w:rPr>
        <w:t xml:space="preserve"> následovně</w:t>
      </w:r>
      <w:r w:rsidRPr="004325BB">
        <w:rPr>
          <w:rFonts w:eastAsia="Arial Unicode MS"/>
          <w:b w:val="0"/>
          <w:kern w:val="1"/>
          <w:sz w:val="22"/>
          <w:szCs w:val="22"/>
        </w:rPr>
        <w:t>:</w:t>
      </w:r>
    </w:p>
    <w:p w14:paraId="30B061BB" w14:textId="77777777" w:rsidR="003F65BF" w:rsidRDefault="003F65BF" w:rsidP="003F65BF">
      <w:pPr>
        <w:spacing w:before="120"/>
        <w:ind w:firstLine="426"/>
        <w:jc w:val="both"/>
        <w:rPr>
          <w:snapToGrid w:val="0"/>
          <w:sz w:val="22"/>
          <w:szCs w:val="22"/>
        </w:rPr>
      </w:pPr>
      <w:r w:rsidRPr="00415905">
        <w:rPr>
          <w:snapToGrid w:val="0"/>
          <w:sz w:val="22"/>
          <w:szCs w:val="22"/>
        </w:rPr>
        <w:t>Původní znění se ruší a nahrazuje se novým zněním v následující podobě:</w:t>
      </w:r>
    </w:p>
    <w:p w14:paraId="0E7306C8" w14:textId="77777777" w:rsidR="00A83C7B" w:rsidRPr="00415905" w:rsidRDefault="00A83C7B" w:rsidP="003F65BF">
      <w:pPr>
        <w:spacing w:before="120"/>
        <w:ind w:firstLine="426"/>
        <w:jc w:val="both"/>
        <w:rPr>
          <w:snapToGrid w:val="0"/>
          <w:sz w:val="22"/>
          <w:szCs w:val="22"/>
        </w:rPr>
      </w:pPr>
    </w:p>
    <w:p w14:paraId="65857616" w14:textId="3010315D" w:rsidR="003F65BF" w:rsidRPr="00A83C7B" w:rsidRDefault="00A83C7B" w:rsidP="00A83C7B">
      <w:pPr>
        <w:rPr>
          <w:i/>
          <w:sz w:val="22"/>
        </w:rPr>
      </w:pPr>
      <w:r w:rsidRPr="00A83C7B">
        <w:rPr>
          <w:i/>
          <w:sz w:val="22"/>
        </w:rPr>
        <w:t xml:space="preserve">Dodavatel provede (tj. dokončí a předá) dílo specifikované v článku I. Smlouvy v termínu do 8 měsíců </w:t>
      </w:r>
      <w:r>
        <w:rPr>
          <w:i/>
          <w:sz w:val="22"/>
        </w:rPr>
        <w:t xml:space="preserve">a 25 dnů </w:t>
      </w:r>
      <w:r w:rsidRPr="00A83C7B">
        <w:rPr>
          <w:i/>
          <w:sz w:val="22"/>
        </w:rPr>
        <w:t>ode dne protokolárního předání staveniště a v souladu s Přílohou č. 7 Smlouvy – Finanční a časový harmonogram plnění (dále také „FHS“), s ohledem na podmínky poskytované dotace pro období 2014 – 2020</w:t>
      </w:r>
      <w:r>
        <w:rPr>
          <w:i/>
          <w:sz w:val="22"/>
        </w:rPr>
        <w:t>.</w:t>
      </w:r>
    </w:p>
    <w:p w14:paraId="27976A83" w14:textId="77777777" w:rsidR="00180200" w:rsidRPr="004325BB" w:rsidRDefault="00180200" w:rsidP="00180200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325BB">
        <w:rPr>
          <w:rFonts w:ascii="Times New Roman" w:hAnsi="Times New Roman" w:cs="Times New Roman"/>
          <w:color w:val="auto"/>
          <w:sz w:val="22"/>
          <w:szCs w:val="22"/>
        </w:rPr>
        <w:t>Článek VI.</w:t>
      </w:r>
    </w:p>
    <w:p w14:paraId="76DDE659" w14:textId="77777777" w:rsidR="00180200" w:rsidRPr="004325BB" w:rsidRDefault="00180200" w:rsidP="00180200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325BB">
        <w:rPr>
          <w:rFonts w:ascii="Times New Roman" w:hAnsi="Times New Roman" w:cs="Times New Roman"/>
          <w:color w:val="auto"/>
          <w:sz w:val="22"/>
          <w:szCs w:val="22"/>
        </w:rPr>
        <w:t>Závěrečná ustanovení</w:t>
      </w:r>
    </w:p>
    <w:p w14:paraId="39DADE77" w14:textId="77777777" w:rsidR="00DE6F2B" w:rsidRPr="004325BB" w:rsidRDefault="00DE6F2B" w:rsidP="00DE6F2B">
      <w:pPr>
        <w:pStyle w:val="slovanseznam"/>
        <w:numPr>
          <w:ilvl w:val="0"/>
          <w:numId w:val="18"/>
        </w:numPr>
        <w:rPr>
          <w:sz w:val="22"/>
          <w:szCs w:val="22"/>
        </w:rPr>
      </w:pPr>
      <w:r w:rsidRPr="004325BB">
        <w:rPr>
          <w:sz w:val="22"/>
          <w:szCs w:val="22"/>
        </w:rPr>
        <w:t>Ostatní ustanovení Smlouvy, nedotčená tímto Dodatkem č. 1, zůstávají nadále v platnosti a účinnosti v původním znění.</w:t>
      </w:r>
    </w:p>
    <w:p w14:paraId="1C955812" w14:textId="77777777" w:rsidR="00DE6F2B" w:rsidRPr="004325BB" w:rsidRDefault="00DE6F2B" w:rsidP="00DE6F2B">
      <w:pPr>
        <w:pStyle w:val="slovanseznam"/>
        <w:numPr>
          <w:ilvl w:val="0"/>
          <w:numId w:val="18"/>
        </w:numPr>
        <w:ind w:left="357" w:hanging="357"/>
        <w:rPr>
          <w:sz w:val="22"/>
          <w:szCs w:val="22"/>
        </w:rPr>
      </w:pPr>
      <w:r w:rsidRPr="004325BB">
        <w:rPr>
          <w:sz w:val="22"/>
          <w:szCs w:val="22"/>
        </w:rPr>
        <w:lastRenderedPageBreak/>
        <w:t xml:space="preserve">Tento Dodatek je vyhotoven ve čtyřech stejnopisech s platností originálu, z nichž každá smluvní strana obdrží po dvou stejnopisech. </w:t>
      </w:r>
    </w:p>
    <w:p w14:paraId="2860600A" w14:textId="3C46FE4E" w:rsidR="00DE6F2B" w:rsidRPr="004325BB" w:rsidRDefault="00DE6F2B" w:rsidP="00DE6F2B">
      <w:pPr>
        <w:pStyle w:val="slovanseznam"/>
        <w:numPr>
          <w:ilvl w:val="0"/>
          <w:numId w:val="18"/>
        </w:numPr>
        <w:rPr>
          <w:sz w:val="22"/>
          <w:szCs w:val="22"/>
        </w:rPr>
      </w:pPr>
      <w:r w:rsidRPr="004325BB">
        <w:rPr>
          <w:sz w:val="22"/>
          <w:szCs w:val="22"/>
        </w:rPr>
        <w:t xml:space="preserve">Tento Dodatek nabývá platnosti dnem jeho podpisu oprávněnými zástupci obou Smluvních stran a účinnosti dnem jeho uveřejnění v Registru smluv. </w:t>
      </w:r>
      <w:r w:rsidR="005341D3">
        <w:rPr>
          <w:sz w:val="22"/>
          <w:szCs w:val="22"/>
        </w:rPr>
        <w:t>Dodavatel</w:t>
      </w:r>
      <w:r w:rsidRPr="004325BB">
        <w:rPr>
          <w:sz w:val="22"/>
          <w:szCs w:val="22"/>
        </w:rPr>
        <w:t xml:space="preserve"> bere na vědomí a souhlasí s tím, že Objednatel uveřejní tento uzavřený Dodatek ke Smlouvě v Registru smluv vedeném pro tyto účely Ministerstvem vnitra, v souladu se zákonem č. 340/2015 Sb., o zvláštních podmínkách účinnosti některých smluv, uveřejňování těchto smluv a o registru smluv, ve znění pozdějších změn a doplňků. </w:t>
      </w:r>
    </w:p>
    <w:p w14:paraId="14512DA3" w14:textId="15406BAC" w:rsidR="00DA5460" w:rsidRPr="007D56EF" w:rsidRDefault="004325BB" w:rsidP="007D56EF">
      <w:pPr>
        <w:pStyle w:val="Odstavecseseznamem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 w:rsidRPr="004325BB">
        <w:rPr>
          <w:sz w:val="22"/>
          <w:szCs w:val="22"/>
        </w:rPr>
        <w:t xml:space="preserve">Dodatek č. 1  </w:t>
      </w:r>
      <w:r w:rsidR="000B0624">
        <w:rPr>
          <w:sz w:val="22"/>
          <w:szCs w:val="22"/>
        </w:rPr>
        <w:t>ke Smlouvě o Dílo</w:t>
      </w:r>
      <w:r w:rsidRPr="004325BB">
        <w:rPr>
          <w:sz w:val="22"/>
          <w:szCs w:val="22"/>
        </w:rPr>
        <w:t xml:space="preserve"> byl schválen Radou kraje Usnesením č. …………. ze dne …..</w:t>
      </w:r>
    </w:p>
    <w:p w14:paraId="0D636C41" w14:textId="74A6D726" w:rsidR="0047755B" w:rsidRDefault="007D56EF" w:rsidP="007D56EF">
      <w:pPr>
        <w:pStyle w:val="slovanseznam"/>
        <w:ind w:left="360"/>
        <w:rPr>
          <w:sz w:val="22"/>
          <w:szCs w:val="22"/>
        </w:rPr>
      </w:pPr>
      <w:r>
        <w:rPr>
          <w:b/>
          <w:sz w:val="22"/>
          <w:szCs w:val="22"/>
        </w:rPr>
        <w:t>Příloh</w:t>
      </w:r>
      <w:r w:rsidR="0047755B">
        <w:rPr>
          <w:b/>
          <w:sz w:val="22"/>
          <w:szCs w:val="22"/>
        </w:rPr>
        <w:t>y</w:t>
      </w:r>
      <w:r w:rsidR="00DA5460" w:rsidRPr="00DA546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DA5460">
        <w:rPr>
          <w:sz w:val="22"/>
          <w:szCs w:val="22"/>
        </w:rPr>
        <w:t xml:space="preserve"> </w:t>
      </w:r>
    </w:p>
    <w:p w14:paraId="78876D3B" w14:textId="45A368B6" w:rsidR="0047755B" w:rsidRPr="00B96385" w:rsidRDefault="0047755B" w:rsidP="006A03D9">
      <w:pPr>
        <w:pStyle w:val="slovanseznam"/>
        <w:numPr>
          <w:ilvl w:val="0"/>
          <w:numId w:val="24"/>
        </w:numPr>
        <w:rPr>
          <w:sz w:val="22"/>
          <w:szCs w:val="22"/>
        </w:rPr>
      </w:pPr>
      <w:r w:rsidRPr="00B96385">
        <w:rPr>
          <w:sz w:val="22"/>
          <w:szCs w:val="22"/>
        </w:rPr>
        <w:t xml:space="preserve">Smlouva o </w:t>
      </w:r>
      <w:r w:rsidR="00B96385" w:rsidRPr="00B96385">
        <w:rPr>
          <w:sz w:val="22"/>
          <w:szCs w:val="22"/>
        </w:rPr>
        <w:t xml:space="preserve">sdružení ve </w:t>
      </w:r>
      <w:r w:rsidRPr="00B96385">
        <w:rPr>
          <w:sz w:val="22"/>
          <w:szCs w:val="22"/>
        </w:rPr>
        <w:t>společnosti</w:t>
      </w:r>
    </w:p>
    <w:p w14:paraId="27AB5DAC" w14:textId="77777777" w:rsidR="00B71F77" w:rsidRDefault="00B71F77" w:rsidP="007D56EF">
      <w:pPr>
        <w:pStyle w:val="slovanseznam"/>
        <w:ind w:left="360"/>
        <w:rPr>
          <w:sz w:val="22"/>
          <w:szCs w:val="22"/>
        </w:rPr>
      </w:pPr>
    </w:p>
    <w:p w14:paraId="6FDAA726" w14:textId="77777777" w:rsidR="007D56EF" w:rsidRPr="007D56EF" w:rsidRDefault="007D56EF" w:rsidP="00EB5C98">
      <w:pPr>
        <w:pStyle w:val="slovanseznam"/>
        <w:ind w:left="360"/>
        <w:rPr>
          <w:b/>
          <w:sz w:val="22"/>
          <w:szCs w:val="22"/>
        </w:rPr>
      </w:pPr>
    </w:p>
    <w:tbl>
      <w:tblPr>
        <w:tblW w:w="14765" w:type="dxa"/>
        <w:tblLayout w:type="fixed"/>
        <w:tblLook w:val="04A0" w:firstRow="1" w:lastRow="0" w:firstColumn="1" w:lastColumn="0" w:noHBand="0" w:noVBand="1"/>
      </w:tblPr>
      <w:tblGrid>
        <w:gridCol w:w="4840"/>
        <w:gridCol w:w="237"/>
        <w:gridCol w:w="4844"/>
        <w:gridCol w:w="4844"/>
      </w:tblGrid>
      <w:tr w:rsidR="00F5418C" w:rsidRPr="004325BB" w14:paraId="65C221F6" w14:textId="77777777" w:rsidTr="003919CF">
        <w:trPr>
          <w:cantSplit/>
          <w:trHeight w:val="772"/>
        </w:trPr>
        <w:tc>
          <w:tcPr>
            <w:tcW w:w="4840" w:type="dxa"/>
            <w:tcBorders>
              <w:bottom w:val="nil"/>
            </w:tcBorders>
          </w:tcPr>
          <w:p w14:paraId="324B62ED" w14:textId="77777777" w:rsidR="00F5418C" w:rsidRPr="004325BB" w:rsidRDefault="00F5418C" w:rsidP="004325BB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4325BB">
              <w:rPr>
                <w:sz w:val="22"/>
                <w:szCs w:val="22"/>
              </w:rPr>
              <w:t xml:space="preserve">V Praze dne </w:t>
            </w:r>
          </w:p>
        </w:tc>
        <w:tc>
          <w:tcPr>
            <w:tcW w:w="237" w:type="dxa"/>
            <w:tcBorders>
              <w:bottom w:val="nil"/>
            </w:tcBorders>
          </w:tcPr>
          <w:p w14:paraId="111EFD56" w14:textId="77777777" w:rsidR="00F5418C" w:rsidRPr="004325BB" w:rsidRDefault="00F5418C" w:rsidP="003919CF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</w:p>
        </w:tc>
        <w:tc>
          <w:tcPr>
            <w:tcW w:w="4844" w:type="dxa"/>
            <w:tcBorders>
              <w:bottom w:val="nil"/>
            </w:tcBorders>
          </w:tcPr>
          <w:p w14:paraId="6CE97A8C" w14:textId="32DB12D3" w:rsidR="00F5418C" w:rsidRPr="004325BB" w:rsidRDefault="00F5418C" w:rsidP="00A83C7B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4325BB">
              <w:rPr>
                <w:sz w:val="22"/>
                <w:szCs w:val="22"/>
              </w:rPr>
              <w:t xml:space="preserve">V </w:t>
            </w:r>
            <w:r w:rsidR="00A83C7B">
              <w:rPr>
                <w:sz w:val="22"/>
                <w:szCs w:val="22"/>
              </w:rPr>
              <w:t>…………….</w:t>
            </w:r>
            <w:r w:rsidRPr="004325BB">
              <w:rPr>
                <w:sz w:val="22"/>
                <w:szCs w:val="22"/>
              </w:rPr>
              <w:t xml:space="preserve"> dne </w:t>
            </w:r>
          </w:p>
        </w:tc>
        <w:tc>
          <w:tcPr>
            <w:tcW w:w="4844" w:type="dxa"/>
            <w:tcBorders>
              <w:bottom w:val="nil"/>
            </w:tcBorders>
          </w:tcPr>
          <w:p w14:paraId="540F3070" w14:textId="31818449" w:rsidR="00F5418C" w:rsidRPr="004325BB" w:rsidRDefault="00F5418C" w:rsidP="0052568A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2"/>
                <w:szCs w:val="22"/>
              </w:rPr>
            </w:pPr>
            <w:r w:rsidRPr="004325BB">
              <w:rPr>
                <w:sz w:val="22"/>
                <w:szCs w:val="22"/>
              </w:rPr>
              <w:t xml:space="preserve"> </w:t>
            </w:r>
          </w:p>
        </w:tc>
      </w:tr>
    </w:tbl>
    <w:p w14:paraId="639DBC12" w14:textId="73A4FFBB" w:rsidR="00F5418C" w:rsidRPr="004325BB" w:rsidRDefault="00DA5460" w:rsidP="00F5418C">
      <w:pPr>
        <w:pStyle w:val="text"/>
        <w:tabs>
          <w:tab w:val="left" w:pos="5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Objednatel</w:t>
      </w:r>
      <w:r w:rsidR="00A83C7B">
        <w:rPr>
          <w:rFonts w:ascii="Times New Roman" w:hAnsi="Times New Roman" w:cs="Times New Roman"/>
          <w:sz w:val="22"/>
          <w:szCs w:val="22"/>
        </w:rPr>
        <w:t xml:space="preserve"> č. 1</w:t>
      </w:r>
      <w:r w:rsidR="00F5418C" w:rsidRPr="004325BB">
        <w:rPr>
          <w:rFonts w:ascii="Times New Roman" w:hAnsi="Times New Roman" w:cs="Times New Roman"/>
          <w:sz w:val="22"/>
          <w:szCs w:val="22"/>
        </w:rPr>
        <w:tab/>
      </w:r>
      <w:r w:rsidR="00A83C7B">
        <w:rPr>
          <w:rFonts w:ascii="Times New Roman" w:hAnsi="Times New Roman" w:cs="Times New Roman"/>
          <w:sz w:val="22"/>
          <w:szCs w:val="22"/>
        </w:rPr>
        <w:t>Dodavatel</w:t>
      </w:r>
      <w:r w:rsidR="00F5418C" w:rsidRPr="004325B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1B7A2F" w14:textId="69316944" w:rsidR="00701935" w:rsidRDefault="00F5418C" w:rsidP="00A83C7B">
      <w:pPr>
        <w:pStyle w:val="text"/>
        <w:tabs>
          <w:tab w:val="left" w:pos="5360"/>
          <w:tab w:val="left" w:pos="7307"/>
        </w:tabs>
        <w:ind w:left="5360" w:hanging="5360"/>
        <w:jc w:val="left"/>
      </w:pPr>
      <w:r w:rsidRPr="004325BB">
        <w:rPr>
          <w:rFonts w:ascii="Times New Roman" w:hAnsi="Times New Roman" w:cs="Times New Roman"/>
          <w:b/>
          <w:sz w:val="22"/>
          <w:szCs w:val="22"/>
        </w:rPr>
        <w:t xml:space="preserve">Středočeský kraj </w:t>
      </w:r>
      <w:r w:rsidRPr="004325BB">
        <w:rPr>
          <w:rFonts w:ascii="Times New Roman" w:hAnsi="Times New Roman" w:cs="Times New Roman"/>
          <w:sz w:val="22"/>
          <w:szCs w:val="22"/>
        </w:rPr>
        <w:tab/>
      </w:r>
      <w:r w:rsidR="00A83C7B" w:rsidRPr="00711EB3">
        <w:rPr>
          <w:rFonts w:ascii="Times New Roman" w:hAnsi="Times New Roman" w:cs="Times New Roman"/>
          <w:b/>
          <w:sz w:val="22"/>
          <w:szCs w:val="22"/>
        </w:rPr>
        <w:t>Společnost pro II/105 Psáry, průtah (opakování)</w:t>
      </w:r>
    </w:p>
    <w:p w14:paraId="14E48588" w14:textId="77777777" w:rsidR="00701935" w:rsidRDefault="00701935" w:rsidP="006A03D9">
      <w:pPr>
        <w:pStyle w:val="text"/>
        <w:tabs>
          <w:tab w:val="left" w:pos="5360"/>
          <w:tab w:val="left" w:pos="7307"/>
        </w:tabs>
      </w:pPr>
    </w:p>
    <w:p w14:paraId="089DB923" w14:textId="77777777" w:rsidR="00701935" w:rsidRDefault="00701935" w:rsidP="006A03D9">
      <w:pPr>
        <w:pStyle w:val="text"/>
        <w:tabs>
          <w:tab w:val="left" w:pos="5360"/>
          <w:tab w:val="left" w:pos="7307"/>
        </w:tabs>
      </w:pPr>
    </w:p>
    <w:p w14:paraId="2EE0E175" w14:textId="77777777" w:rsidR="00701935" w:rsidRPr="004325BB" w:rsidRDefault="00701935" w:rsidP="006A03D9">
      <w:pPr>
        <w:pStyle w:val="text"/>
        <w:tabs>
          <w:tab w:val="left" w:pos="5360"/>
          <w:tab w:val="left" w:pos="7307"/>
        </w:tabs>
      </w:pPr>
    </w:p>
    <w:p w14:paraId="09AA2740" w14:textId="77777777" w:rsidR="007D31EF" w:rsidRPr="004325BB" w:rsidRDefault="007D31EF" w:rsidP="006A03D9">
      <w:pPr>
        <w:rPr>
          <w:sz w:val="22"/>
          <w:szCs w:val="22"/>
        </w:rPr>
      </w:pPr>
    </w:p>
    <w:p w14:paraId="5FB081A3" w14:textId="77777777" w:rsidR="00F5418C" w:rsidRPr="004325BB" w:rsidRDefault="007D31EF" w:rsidP="00F5418C">
      <w:pPr>
        <w:ind w:left="720" w:hanging="720"/>
        <w:rPr>
          <w:sz w:val="22"/>
          <w:szCs w:val="22"/>
        </w:rPr>
      </w:pPr>
      <w:r w:rsidRPr="004325BB">
        <w:rPr>
          <w:sz w:val="22"/>
          <w:szCs w:val="22"/>
        </w:rPr>
        <w:t xml:space="preserve">  </w:t>
      </w:r>
      <w:r w:rsidR="00F5418C" w:rsidRPr="004325BB">
        <w:rPr>
          <w:sz w:val="22"/>
          <w:szCs w:val="22"/>
        </w:rPr>
        <w:t xml:space="preserve"> ……..……………………………..                  </w:t>
      </w:r>
      <w:r w:rsidRPr="004325BB">
        <w:rPr>
          <w:sz w:val="22"/>
          <w:szCs w:val="22"/>
        </w:rPr>
        <w:t xml:space="preserve">       </w:t>
      </w:r>
      <w:r w:rsidR="00F5418C" w:rsidRPr="004325BB">
        <w:rPr>
          <w:sz w:val="22"/>
          <w:szCs w:val="22"/>
        </w:rPr>
        <w:t xml:space="preserve">   </w:t>
      </w:r>
      <w:r w:rsidR="008B54E6">
        <w:rPr>
          <w:sz w:val="22"/>
          <w:szCs w:val="22"/>
        </w:rPr>
        <w:tab/>
        <w:t xml:space="preserve">   </w:t>
      </w:r>
      <w:r w:rsidR="0023247C" w:rsidRPr="004325BB">
        <w:rPr>
          <w:sz w:val="22"/>
          <w:szCs w:val="22"/>
        </w:rPr>
        <w:t>……………………………..</w:t>
      </w:r>
    </w:p>
    <w:p w14:paraId="116A3DAF" w14:textId="07BBCAC0" w:rsidR="00F5418C" w:rsidRPr="004325BB" w:rsidRDefault="00A56583" w:rsidP="00A83C7B">
      <w:pPr>
        <w:rPr>
          <w:sz w:val="22"/>
          <w:szCs w:val="22"/>
        </w:rPr>
      </w:pPr>
      <w:r w:rsidRPr="004325BB">
        <w:rPr>
          <w:sz w:val="22"/>
          <w:szCs w:val="22"/>
        </w:rPr>
        <w:t>Libor Lesák</w:t>
      </w:r>
      <w:r w:rsidR="00F5418C" w:rsidRPr="004325BB">
        <w:rPr>
          <w:sz w:val="22"/>
          <w:szCs w:val="22"/>
        </w:rPr>
        <w:tab/>
      </w:r>
      <w:r w:rsidR="00F5418C" w:rsidRPr="004325BB">
        <w:rPr>
          <w:sz w:val="22"/>
          <w:szCs w:val="22"/>
        </w:rPr>
        <w:tab/>
      </w:r>
      <w:r w:rsidR="00F5418C" w:rsidRPr="004325BB">
        <w:rPr>
          <w:sz w:val="22"/>
          <w:szCs w:val="22"/>
        </w:rPr>
        <w:tab/>
        <w:t xml:space="preserve">       </w:t>
      </w:r>
      <w:r w:rsidR="00A83C7B">
        <w:rPr>
          <w:sz w:val="22"/>
          <w:szCs w:val="22"/>
        </w:rPr>
        <w:tab/>
      </w:r>
      <w:r w:rsidR="00A83C7B">
        <w:rPr>
          <w:sz w:val="22"/>
          <w:szCs w:val="22"/>
        </w:rPr>
        <w:tab/>
      </w:r>
      <w:r w:rsidR="00F5418C" w:rsidRPr="004325BB">
        <w:rPr>
          <w:sz w:val="22"/>
          <w:szCs w:val="22"/>
        </w:rPr>
        <w:t xml:space="preserve">        </w:t>
      </w:r>
      <w:r w:rsidR="008B54E6">
        <w:rPr>
          <w:sz w:val="22"/>
          <w:szCs w:val="22"/>
        </w:rPr>
        <w:tab/>
        <w:t xml:space="preserve">   </w:t>
      </w:r>
      <w:r w:rsidR="00F5418C" w:rsidRPr="004325BB">
        <w:rPr>
          <w:sz w:val="22"/>
          <w:szCs w:val="22"/>
        </w:rPr>
        <w:t xml:space="preserve"> Ing. </w:t>
      </w:r>
      <w:r w:rsidR="00A83C7B">
        <w:rPr>
          <w:sz w:val="22"/>
          <w:szCs w:val="22"/>
        </w:rPr>
        <w:t>Robert Suchánek</w:t>
      </w:r>
    </w:p>
    <w:p w14:paraId="33CD1288" w14:textId="77777777" w:rsidR="00F5418C" w:rsidRPr="004325BB" w:rsidRDefault="00F5418C" w:rsidP="00F5418C">
      <w:pPr>
        <w:ind w:left="720" w:hanging="720"/>
        <w:rPr>
          <w:sz w:val="22"/>
          <w:szCs w:val="22"/>
        </w:rPr>
      </w:pPr>
      <w:r w:rsidRPr="004325BB">
        <w:rPr>
          <w:sz w:val="22"/>
          <w:szCs w:val="22"/>
        </w:rPr>
        <w:t>radní pro oblast investic</w:t>
      </w:r>
      <w:r w:rsidR="00A56583" w:rsidRPr="004325BB">
        <w:rPr>
          <w:sz w:val="22"/>
          <w:szCs w:val="22"/>
        </w:rPr>
        <w:t xml:space="preserve">, majetku </w:t>
      </w:r>
      <w:r w:rsidR="00A56583" w:rsidRPr="004325BB">
        <w:rPr>
          <w:sz w:val="22"/>
          <w:szCs w:val="22"/>
        </w:rPr>
        <w:tab/>
      </w:r>
      <w:r w:rsidR="00A56583" w:rsidRPr="004325BB">
        <w:rPr>
          <w:sz w:val="22"/>
          <w:szCs w:val="22"/>
        </w:rPr>
        <w:tab/>
      </w:r>
      <w:r w:rsidR="00A56583" w:rsidRPr="004325BB">
        <w:rPr>
          <w:sz w:val="22"/>
          <w:szCs w:val="22"/>
        </w:rPr>
        <w:tab/>
        <w:t xml:space="preserve">    </w:t>
      </w:r>
      <w:r w:rsidRPr="004325BB">
        <w:rPr>
          <w:sz w:val="22"/>
          <w:szCs w:val="22"/>
        </w:rPr>
        <w:t>předseda představenstva</w:t>
      </w:r>
    </w:p>
    <w:p w14:paraId="5D4CA879" w14:textId="58453F94" w:rsidR="00A83C7B" w:rsidRDefault="00A56583" w:rsidP="00A83C7B">
      <w:pPr>
        <w:ind w:left="5176" w:hanging="5176"/>
      </w:pPr>
      <w:r w:rsidRPr="004325BB">
        <w:rPr>
          <w:sz w:val="22"/>
          <w:szCs w:val="22"/>
        </w:rPr>
        <w:t xml:space="preserve">a veřejných zakázek              </w:t>
      </w:r>
      <w:r w:rsidRPr="004325BB">
        <w:rPr>
          <w:sz w:val="22"/>
          <w:szCs w:val="22"/>
        </w:rPr>
        <w:tab/>
      </w:r>
      <w:r w:rsidR="00A83C7B">
        <w:rPr>
          <w:sz w:val="22"/>
          <w:szCs w:val="22"/>
        </w:rPr>
        <w:t>IMOS Brno</w:t>
      </w:r>
      <w:r w:rsidR="00F5418C" w:rsidRPr="004325BB">
        <w:rPr>
          <w:sz w:val="22"/>
          <w:szCs w:val="22"/>
        </w:rPr>
        <w:t>, a.s.</w:t>
      </w:r>
      <w:r w:rsidR="00A83C7B">
        <w:rPr>
          <w:sz w:val="22"/>
          <w:szCs w:val="22"/>
        </w:rPr>
        <w:t>, vedoucí společník a správce společnosti „Společnost pro II/105 Psáry, průtah (opakování)“</w:t>
      </w:r>
    </w:p>
    <w:p w14:paraId="6DBAD4BD" w14:textId="77777777" w:rsidR="00A83C7B" w:rsidRDefault="00A83C7B" w:rsidP="0023247C">
      <w:pPr>
        <w:ind w:left="4537" w:firstLine="708"/>
      </w:pPr>
    </w:p>
    <w:p w14:paraId="338041CF" w14:textId="77777777" w:rsidR="00A83C7B" w:rsidRDefault="00A83C7B" w:rsidP="0023247C">
      <w:pPr>
        <w:ind w:left="4537" w:firstLine="708"/>
      </w:pPr>
    </w:p>
    <w:p w14:paraId="4A5DD53B" w14:textId="7BED97A3" w:rsidR="00A83C7B" w:rsidRDefault="00A83C7B" w:rsidP="00A83C7B">
      <w:pPr>
        <w:rPr>
          <w:sz w:val="22"/>
        </w:rPr>
      </w:pPr>
      <w:r>
        <w:rPr>
          <w:sz w:val="22"/>
        </w:rPr>
        <w:t>V …………… dne</w:t>
      </w:r>
    </w:p>
    <w:p w14:paraId="0CCA1C17" w14:textId="77777777" w:rsidR="00A83C7B" w:rsidRDefault="00A83C7B" w:rsidP="00A83C7B">
      <w:pPr>
        <w:rPr>
          <w:sz w:val="22"/>
        </w:rPr>
      </w:pPr>
    </w:p>
    <w:p w14:paraId="64DF3921" w14:textId="77777777" w:rsidR="00A83C7B" w:rsidRDefault="00A83C7B" w:rsidP="00A83C7B">
      <w:pPr>
        <w:rPr>
          <w:sz w:val="22"/>
        </w:rPr>
      </w:pPr>
    </w:p>
    <w:p w14:paraId="5A697272" w14:textId="2BC71480" w:rsidR="00A83C7B" w:rsidRDefault="00A83C7B" w:rsidP="00A83C7B">
      <w:pPr>
        <w:rPr>
          <w:sz w:val="22"/>
        </w:rPr>
      </w:pPr>
      <w:r w:rsidRPr="00A83C7B">
        <w:rPr>
          <w:sz w:val="22"/>
        </w:rPr>
        <w:t>Objednatel č. 2</w:t>
      </w:r>
    </w:p>
    <w:p w14:paraId="0F95EECD" w14:textId="48F06B7B" w:rsidR="00A83C7B" w:rsidRPr="00A83C7B" w:rsidRDefault="00A83C7B" w:rsidP="00A83C7B">
      <w:pPr>
        <w:rPr>
          <w:b/>
          <w:sz w:val="22"/>
        </w:rPr>
      </w:pPr>
      <w:r w:rsidRPr="00A83C7B">
        <w:rPr>
          <w:b/>
          <w:sz w:val="22"/>
        </w:rPr>
        <w:t>Obec Psáry</w:t>
      </w:r>
    </w:p>
    <w:p w14:paraId="6DD614FF" w14:textId="77777777" w:rsidR="00A83C7B" w:rsidRDefault="00A83C7B" w:rsidP="00A83C7B">
      <w:pPr>
        <w:rPr>
          <w:sz w:val="22"/>
        </w:rPr>
      </w:pPr>
    </w:p>
    <w:p w14:paraId="4A581670" w14:textId="77777777" w:rsidR="00A83C7B" w:rsidRDefault="00A83C7B" w:rsidP="00A83C7B">
      <w:pPr>
        <w:rPr>
          <w:sz w:val="22"/>
        </w:rPr>
      </w:pPr>
    </w:p>
    <w:p w14:paraId="3061AED7" w14:textId="77777777" w:rsidR="00A83C7B" w:rsidRDefault="00A83C7B" w:rsidP="00A83C7B">
      <w:pPr>
        <w:rPr>
          <w:sz w:val="22"/>
        </w:rPr>
      </w:pPr>
    </w:p>
    <w:p w14:paraId="2E7D3404" w14:textId="77777777" w:rsidR="00A83C7B" w:rsidRDefault="00A83C7B" w:rsidP="00A83C7B">
      <w:pPr>
        <w:rPr>
          <w:sz w:val="22"/>
        </w:rPr>
      </w:pPr>
    </w:p>
    <w:p w14:paraId="144142FD" w14:textId="5B37E209" w:rsidR="00A83C7B" w:rsidRDefault="00A83C7B" w:rsidP="00A83C7B">
      <w:pPr>
        <w:rPr>
          <w:sz w:val="22"/>
        </w:rPr>
      </w:pPr>
      <w:r>
        <w:rPr>
          <w:sz w:val="22"/>
        </w:rPr>
        <w:t>……………………………………….</w:t>
      </w:r>
    </w:p>
    <w:p w14:paraId="7A77A668" w14:textId="6CB5D95B" w:rsidR="00A83C7B" w:rsidRPr="00A83C7B" w:rsidRDefault="0075715A" w:rsidP="00A83C7B">
      <w:pPr>
        <w:rPr>
          <w:sz w:val="22"/>
        </w:rPr>
      </w:pPr>
      <w:r>
        <w:rPr>
          <w:sz w:val="22"/>
        </w:rPr>
        <w:t>Mgr.</w:t>
      </w:r>
      <w:r w:rsidR="0052568A">
        <w:rPr>
          <w:sz w:val="22"/>
        </w:rPr>
        <w:t xml:space="preserve"> </w:t>
      </w:r>
      <w:r w:rsidR="00A83C7B">
        <w:rPr>
          <w:sz w:val="22"/>
        </w:rPr>
        <w:t>Milan Vácha, starosta obce</w:t>
      </w:r>
    </w:p>
    <w:sectPr w:rsidR="00A83C7B" w:rsidRPr="00A83C7B" w:rsidSect="00180200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B5D31" w14:textId="77777777" w:rsidR="00E553EE" w:rsidRDefault="00E553EE" w:rsidP="00180200">
      <w:r>
        <w:separator/>
      </w:r>
    </w:p>
  </w:endnote>
  <w:endnote w:type="continuationSeparator" w:id="0">
    <w:p w14:paraId="67CD7074" w14:textId="77777777" w:rsidR="00E553EE" w:rsidRDefault="00E553EE" w:rsidP="0018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297213"/>
      <w:docPartObj>
        <w:docPartGallery w:val="Page Numbers (Bottom of Page)"/>
        <w:docPartUnique/>
      </w:docPartObj>
    </w:sdtPr>
    <w:sdtEndPr/>
    <w:sdtContent>
      <w:p w14:paraId="5B84F623" w14:textId="77777777" w:rsidR="00EA1334" w:rsidRDefault="00B20347">
        <w:pPr>
          <w:pStyle w:val="Zpat"/>
          <w:jc w:val="center"/>
        </w:pPr>
        <w:r>
          <w:fldChar w:fldCharType="begin"/>
        </w:r>
        <w:r w:rsidR="00EA1334">
          <w:instrText>PAGE   \* MERGEFORMAT</w:instrText>
        </w:r>
        <w:r>
          <w:fldChar w:fldCharType="separate"/>
        </w:r>
        <w:r w:rsidR="00C8234B">
          <w:rPr>
            <w:noProof/>
          </w:rPr>
          <w:t>1</w:t>
        </w:r>
        <w:r>
          <w:fldChar w:fldCharType="end"/>
        </w:r>
      </w:p>
    </w:sdtContent>
  </w:sdt>
  <w:p w14:paraId="16E37DD3" w14:textId="77777777" w:rsidR="00EA1334" w:rsidRDefault="00EA13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CE3DB" w14:textId="77777777" w:rsidR="00E553EE" w:rsidRDefault="00E553EE" w:rsidP="00180200">
      <w:r>
        <w:separator/>
      </w:r>
    </w:p>
  </w:footnote>
  <w:footnote w:type="continuationSeparator" w:id="0">
    <w:p w14:paraId="44DE99F9" w14:textId="77777777" w:rsidR="00E553EE" w:rsidRDefault="00E553EE" w:rsidP="00180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8C50F" w14:textId="77777777" w:rsidR="00180200" w:rsidRDefault="00180200">
    <w:pPr>
      <w:pStyle w:val="Zhlav"/>
    </w:pPr>
    <w:r w:rsidRPr="002A7C89">
      <w:rPr>
        <w:noProof/>
      </w:rPr>
      <w:drawing>
        <wp:inline distT="0" distB="0" distL="0" distR="0" wp14:anchorId="1C31E00B" wp14:editId="406CD56C">
          <wp:extent cx="5160645" cy="8191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0929" cy="81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E1973"/>
    <w:multiLevelType w:val="hybridMultilevel"/>
    <w:tmpl w:val="52563770"/>
    <w:lvl w:ilvl="0" w:tplc="1E76DB4A">
      <w:start w:val="2"/>
      <w:numFmt w:val="upperLetter"/>
      <w:lvlText w:val="%1)"/>
      <w:lvlJc w:val="left"/>
      <w:pPr>
        <w:ind w:left="432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683"/>
    <w:multiLevelType w:val="hybridMultilevel"/>
    <w:tmpl w:val="2E2A62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3A9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D44E5F36">
      <w:start w:val="1"/>
      <w:numFmt w:val="upperLetter"/>
      <w:lvlText w:val="%6)"/>
      <w:lvlJc w:val="left"/>
      <w:pPr>
        <w:ind w:left="4320" w:hanging="18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4FB"/>
    <w:multiLevelType w:val="multilevel"/>
    <w:tmpl w:val="12CA4B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2" w:hanging="1440"/>
      </w:pPr>
      <w:rPr>
        <w:rFonts w:hint="default"/>
      </w:rPr>
    </w:lvl>
  </w:abstractNum>
  <w:abstractNum w:abstractNumId="4" w15:restartNumberingAfterBreak="0">
    <w:nsid w:val="25415CFF"/>
    <w:multiLevelType w:val="hybridMultilevel"/>
    <w:tmpl w:val="D8141C12"/>
    <w:lvl w:ilvl="0" w:tplc="2CBA3F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90FDC"/>
    <w:multiLevelType w:val="hybridMultilevel"/>
    <w:tmpl w:val="7C042E72"/>
    <w:lvl w:ilvl="0" w:tplc="5B16F3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82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0B84753"/>
    <w:multiLevelType w:val="hybridMultilevel"/>
    <w:tmpl w:val="C7A6A9BE"/>
    <w:lvl w:ilvl="0" w:tplc="8DFC7BC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842079B"/>
    <w:multiLevelType w:val="multilevel"/>
    <w:tmpl w:val="92509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D4F3411"/>
    <w:multiLevelType w:val="hybridMultilevel"/>
    <w:tmpl w:val="200E1142"/>
    <w:lvl w:ilvl="0" w:tplc="CD721F90">
      <w:start w:val="3"/>
      <w:numFmt w:val="upperLetter"/>
      <w:lvlText w:val="%1)"/>
      <w:lvlJc w:val="left"/>
      <w:pPr>
        <w:ind w:left="748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77567"/>
    <w:multiLevelType w:val="hybridMultilevel"/>
    <w:tmpl w:val="64C430C2"/>
    <w:lvl w:ilvl="0" w:tplc="0FE40BD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0233C"/>
    <w:multiLevelType w:val="hybridMultilevel"/>
    <w:tmpl w:val="20584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E3249"/>
    <w:multiLevelType w:val="hybridMultilevel"/>
    <w:tmpl w:val="B38697E6"/>
    <w:lvl w:ilvl="0" w:tplc="C876D9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D1320"/>
    <w:multiLevelType w:val="hybridMultilevel"/>
    <w:tmpl w:val="15A8478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432E7"/>
    <w:multiLevelType w:val="hybridMultilevel"/>
    <w:tmpl w:val="59FEDE3E"/>
    <w:lvl w:ilvl="0" w:tplc="FE3A9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827793"/>
    <w:multiLevelType w:val="multilevel"/>
    <w:tmpl w:val="84BA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abstractNum w:abstractNumId="16" w15:restartNumberingAfterBreak="0">
    <w:nsid w:val="55805AFB"/>
    <w:multiLevelType w:val="hybridMultilevel"/>
    <w:tmpl w:val="2632C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9BB"/>
    <w:multiLevelType w:val="multilevel"/>
    <w:tmpl w:val="3AA6520A"/>
    <w:lvl w:ilvl="0">
      <w:numFmt w:val="none"/>
      <w:pStyle w:val="Normlnodsazen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01B38C9"/>
    <w:multiLevelType w:val="multilevel"/>
    <w:tmpl w:val="7E2835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07124D1"/>
    <w:multiLevelType w:val="hybridMultilevel"/>
    <w:tmpl w:val="5D5A9D2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E6391"/>
    <w:multiLevelType w:val="hybridMultilevel"/>
    <w:tmpl w:val="F184FDBA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470FC0"/>
    <w:multiLevelType w:val="hybridMultilevel"/>
    <w:tmpl w:val="C3D43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C687F"/>
    <w:multiLevelType w:val="hybridMultilevel"/>
    <w:tmpl w:val="6A4A35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765AE9"/>
    <w:multiLevelType w:val="hybridMultilevel"/>
    <w:tmpl w:val="B358C106"/>
    <w:lvl w:ilvl="0" w:tplc="FE3A99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23"/>
  </w:num>
  <w:num w:numId="11">
    <w:abstractNumId w:val="14"/>
  </w:num>
  <w:num w:numId="12">
    <w:abstractNumId w:val="1"/>
  </w:num>
  <w:num w:numId="13">
    <w:abstractNumId w:val="9"/>
  </w:num>
  <w:num w:numId="14">
    <w:abstractNumId w:val="17"/>
  </w:num>
  <w:num w:numId="15">
    <w:abstractNumId w:val="7"/>
  </w:num>
  <w:num w:numId="16">
    <w:abstractNumId w:val="18"/>
  </w:num>
  <w:num w:numId="17">
    <w:abstractNumId w:val="0"/>
  </w:num>
  <w:num w:numId="18">
    <w:abstractNumId w:val="8"/>
  </w:num>
  <w:num w:numId="19">
    <w:abstractNumId w:val="16"/>
  </w:num>
  <w:num w:numId="20">
    <w:abstractNumId w:val="22"/>
  </w:num>
  <w:num w:numId="21">
    <w:abstractNumId w:val="20"/>
  </w:num>
  <w:num w:numId="22">
    <w:abstractNumId w:val="19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1"/>
    <w:rsid w:val="000073ED"/>
    <w:rsid w:val="00027E24"/>
    <w:rsid w:val="0003796F"/>
    <w:rsid w:val="00081E38"/>
    <w:rsid w:val="00082CB8"/>
    <w:rsid w:val="0008569E"/>
    <w:rsid w:val="000A1D5B"/>
    <w:rsid w:val="000B0624"/>
    <w:rsid w:val="000B1F15"/>
    <w:rsid w:val="000B6474"/>
    <w:rsid w:val="000C0CC3"/>
    <w:rsid w:val="000C706D"/>
    <w:rsid w:val="000D60D1"/>
    <w:rsid w:val="000D7AE6"/>
    <w:rsid w:val="000E33F0"/>
    <w:rsid w:val="00105E80"/>
    <w:rsid w:val="00111BC7"/>
    <w:rsid w:val="00112A8F"/>
    <w:rsid w:val="00116328"/>
    <w:rsid w:val="00124592"/>
    <w:rsid w:val="00143190"/>
    <w:rsid w:val="001524A9"/>
    <w:rsid w:val="00177B8B"/>
    <w:rsid w:val="00180200"/>
    <w:rsid w:val="001A5F73"/>
    <w:rsid w:val="001B6588"/>
    <w:rsid w:val="001B73C3"/>
    <w:rsid w:val="001C7E68"/>
    <w:rsid w:val="001D07EC"/>
    <w:rsid w:val="001E1FE1"/>
    <w:rsid w:val="001E65B9"/>
    <w:rsid w:val="00216287"/>
    <w:rsid w:val="002300E8"/>
    <w:rsid w:val="0023247C"/>
    <w:rsid w:val="00244315"/>
    <w:rsid w:val="0025382F"/>
    <w:rsid w:val="00254975"/>
    <w:rsid w:val="00270D74"/>
    <w:rsid w:val="00272359"/>
    <w:rsid w:val="00281791"/>
    <w:rsid w:val="002849F3"/>
    <w:rsid w:val="002A0511"/>
    <w:rsid w:val="002C0E5D"/>
    <w:rsid w:val="002C67C5"/>
    <w:rsid w:val="002D45B0"/>
    <w:rsid w:val="002D62D3"/>
    <w:rsid w:val="00313C1A"/>
    <w:rsid w:val="00315F20"/>
    <w:rsid w:val="0031712C"/>
    <w:rsid w:val="00322471"/>
    <w:rsid w:val="003404C3"/>
    <w:rsid w:val="0035016F"/>
    <w:rsid w:val="00360414"/>
    <w:rsid w:val="00375D38"/>
    <w:rsid w:val="00386426"/>
    <w:rsid w:val="003B0E16"/>
    <w:rsid w:val="003B2F9C"/>
    <w:rsid w:val="003C4749"/>
    <w:rsid w:val="003D0B98"/>
    <w:rsid w:val="003D4F6D"/>
    <w:rsid w:val="003D5B19"/>
    <w:rsid w:val="003D779A"/>
    <w:rsid w:val="003F65BF"/>
    <w:rsid w:val="00400FE0"/>
    <w:rsid w:val="00401E0D"/>
    <w:rsid w:val="00415905"/>
    <w:rsid w:val="00416667"/>
    <w:rsid w:val="004325BB"/>
    <w:rsid w:val="00436C63"/>
    <w:rsid w:val="0044232A"/>
    <w:rsid w:val="00444E86"/>
    <w:rsid w:val="0044610A"/>
    <w:rsid w:val="0047432E"/>
    <w:rsid w:val="0047755B"/>
    <w:rsid w:val="00480541"/>
    <w:rsid w:val="00490223"/>
    <w:rsid w:val="004B6F91"/>
    <w:rsid w:val="004B74AC"/>
    <w:rsid w:val="004C5CEC"/>
    <w:rsid w:val="004D6CAB"/>
    <w:rsid w:val="004E6B11"/>
    <w:rsid w:val="004F3B3E"/>
    <w:rsid w:val="004F6F0F"/>
    <w:rsid w:val="00504762"/>
    <w:rsid w:val="0051360B"/>
    <w:rsid w:val="0052568A"/>
    <w:rsid w:val="00530A8E"/>
    <w:rsid w:val="005341D3"/>
    <w:rsid w:val="005636CD"/>
    <w:rsid w:val="005909C4"/>
    <w:rsid w:val="00595F7E"/>
    <w:rsid w:val="005A2DF5"/>
    <w:rsid w:val="005A3751"/>
    <w:rsid w:val="005D0F0D"/>
    <w:rsid w:val="005D2705"/>
    <w:rsid w:val="005E2944"/>
    <w:rsid w:val="00664BF6"/>
    <w:rsid w:val="006765A2"/>
    <w:rsid w:val="006766A9"/>
    <w:rsid w:val="006821A1"/>
    <w:rsid w:val="0069297C"/>
    <w:rsid w:val="006A03D9"/>
    <w:rsid w:val="006A68CC"/>
    <w:rsid w:val="006D6E46"/>
    <w:rsid w:val="006E0FBD"/>
    <w:rsid w:val="006E5116"/>
    <w:rsid w:val="006F2455"/>
    <w:rsid w:val="006F3D11"/>
    <w:rsid w:val="006F4534"/>
    <w:rsid w:val="00701935"/>
    <w:rsid w:val="00710F69"/>
    <w:rsid w:val="00711EB3"/>
    <w:rsid w:val="0072110C"/>
    <w:rsid w:val="007247B0"/>
    <w:rsid w:val="0073183E"/>
    <w:rsid w:val="00733800"/>
    <w:rsid w:val="00744B7B"/>
    <w:rsid w:val="00750FA3"/>
    <w:rsid w:val="00751CD5"/>
    <w:rsid w:val="0075715A"/>
    <w:rsid w:val="00763B72"/>
    <w:rsid w:val="007D10E8"/>
    <w:rsid w:val="007D31EF"/>
    <w:rsid w:val="007D56EF"/>
    <w:rsid w:val="007F1F4F"/>
    <w:rsid w:val="00820E19"/>
    <w:rsid w:val="00821B5A"/>
    <w:rsid w:val="0082425D"/>
    <w:rsid w:val="00827798"/>
    <w:rsid w:val="00833C9E"/>
    <w:rsid w:val="00836526"/>
    <w:rsid w:val="00840BD5"/>
    <w:rsid w:val="0084226D"/>
    <w:rsid w:val="008736D7"/>
    <w:rsid w:val="00877A4B"/>
    <w:rsid w:val="008866E5"/>
    <w:rsid w:val="0089165F"/>
    <w:rsid w:val="00891E27"/>
    <w:rsid w:val="008A4881"/>
    <w:rsid w:val="008A6D63"/>
    <w:rsid w:val="008B1108"/>
    <w:rsid w:val="008B54E6"/>
    <w:rsid w:val="008B7D34"/>
    <w:rsid w:val="008D32A5"/>
    <w:rsid w:val="008F2C27"/>
    <w:rsid w:val="008F3DA2"/>
    <w:rsid w:val="00901A2F"/>
    <w:rsid w:val="00913E0F"/>
    <w:rsid w:val="0092356E"/>
    <w:rsid w:val="00923E2F"/>
    <w:rsid w:val="00930251"/>
    <w:rsid w:val="00934CF8"/>
    <w:rsid w:val="00964743"/>
    <w:rsid w:val="0097292E"/>
    <w:rsid w:val="00982C1A"/>
    <w:rsid w:val="00983357"/>
    <w:rsid w:val="009B63B7"/>
    <w:rsid w:val="009C4A69"/>
    <w:rsid w:val="009C5070"/>
    <w:rsid w:val="009D466D"/>
    <w:rsid w:val="009E5ED7"/>
    <w:rsid w:val="009F2D5D"/>
    <w:rsid w:val="009F58A4"/>
    <w:rsid w:val="00A0436F"/>
    <w:rsid w:val="00A11E88"/>
    <w:rsid w:val="00A1471B"/>
    <w:rsid w:val="00A25F6E"/>
    <w:rsid w:val="00A2736B"/>
    <w:rsid w:val="00A35989"/>
    <w:rsid w:val="00A56583"/>
    <w:rsid w:val="00A72DB5"/>
    <w:rsid w:val="00A83C7B"/>
    <w:rsid w:val="00A8403F"/>
    <w:rsid w:val="00A94E2E"/>
    <w:rsid w:val="00AC1AE3"/>
    <w:rsid w:val="00AC2098"/>
    <w:rsid w:val="00AC6700"/>
    <w:rsid w:val="00AD72C6"/>
    <w:rsid w:val="00AE6366"/>
    <w:rsid w:val="00B20347"/>
    <w:rsid w:val="00B447A6"/>
    <w:rsid w:val="00B44FD1"/>
    <w:rsid w:val="00B5384D"/>
    <w:rsid w:val="00B55FB8"/>
    <w:rsid w:val="00B575CC"/>
    <w:rsid w:val="00B62E28"/>
    <w:rsid w:val="00B71F77"/>
    <w:rsid w:val="00B763CC"/>
    <w:rsid w:val="00B85584"/>
    <w:rsid w:val="00B91C06"/>
    <w:rsid w:val="00B96385"/>
    <w:rsid w:val="00BA2A67"/>
    <w:rsid w:val="00BA3305"/>
    <w:rsid w:val="00BB5519"/>
    <w:rsid w:val="00BC3E00"/>
    <w:rsid w:val="00BC44A1"/>
    <w:rsid w:val="00BD1BF5"/>
    <w:rsid w:val="00BF4CCF"/>
    <w:rsid w:val="00C026A6"/>
    <w:rsid w:val="00C11D71"/>
    <w:rsid w:val="00C443E6"/>
    <w:rsid w:val="00C64017"/>
    <w:rsid w:val="00C8234B"/>
    <w:rsid w:val="00C91598"/>
    <w:rsid w:val="00CA4CC1"/>
    <w:rsid w:val="00CD45E4"/>
    <w:rsid w:val="00CD49A1"/>
    <w:rsid w:val="00CF0F9B"/>
    <w:rsid w:val="00D0172D"/>
    <w:rsid w:val="00D15CC4"/>
    <w:rsid w:val="00D21780"/>
    <w:rsid w:val="00D340E0"/>
    <w:rsid w:val="00D56F66"/>
    <w:rsid w:val="00D96A23"/>
    <w:rsid w:val="00DA3947"/>
    <w:rsid w:val="00DA5460"/>
    <w:rsid w:val="00DE6F2B"/>
    <w:rsid w:val="00DF32EA"/>
    <w:rsid w:val="00DF524E"/>
    <w:rsid w:val="00E038A6"/>
    <w:rsid w:val="00E2256C"/>
    <w:rsid w:val="00E37F13"/>
    <w:rsid w:val="00E427EB"/>
    <w:rsid w:val="00E43CD6"/>
    <w:rsid w:val="00E553EE"/>
    <w:rsid w:val="00EA1334"/>
    <w:rsid w:val="00EB0852"/>
    <w:rsid w:val="00EB4393"/>
    <w:rsid w:val="00EB5C98"/>
    <w:rsid w:val="00EC1C9F"/>
    <w:rsid w:val="00ED23C4"/>
    <w:rsid w:val="00F01590"/>
    <w:rsid w:val="00F3092C"/>
    <w:rsid w:val="00F32D5C"/>
    <w:rsid w:val="00F4785F"/>
    <w:rsid w:val="00F5418C"/>
    <w:rsid w:val="00F64F61"/>
    <w:rsid w:val="00F75686"/>
    <w:rsid w:val="00F77CDF"/>
    <w:rsid w:val="00F8190F"/>
    <w:rsid w:val="00F92741"/>
    <w:rsid w:val="00F9408A"/>
    <w:rsid w:val="00F947AD"/>
    <w:rsid w:val="00FB40D5"/>
    <w:rsid w:val="00FC58D2"/>
    <w:rsid w:val="00FD0E98"/>
    <w:rsid w:val="00FD4B32"/>
    <w:rsid w:val="00FF2E27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FFCB19"/>
  <w15:docId w15:val="{166E7DF4-3161-4A95-950B-709347B4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802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02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customStyle="1" w:styleId="text">
    <w:name w:val="text"/>
    <w:basedOn w:val="Normln"/>
    <w:rsid w:val="00180200"/>
    <w:pPr>
      <w:autoSpaceDE w:val="0"/>
      <w:autoSpaceDN w:val="0"/>
      <w:adjustRightInd w:val="0"/>
      <w:spacing w:before="57" w:line="220" w:lineRule="atLeast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">
    <w:name w:val="nadpis 1.1"/>
    <w:basedOn w:val="text"/>
    <w:next w:val="text"/>
    <w:rsid w:val="00180200"/>
    <w:pPr>
      <w:keepNext/>
      <w:keepLines/>
      <w:spacing w:before="227"/>
      <w:jc w:val="left"/>
    </w:pPr>
    <w:rPr>
      <w:b/>
      <w:caps/>
      <w:sz w:val="22"/>
    </w:rPr>
  </w:style>
  <w:style w:type="paragraph" w:styleId="Odstavecseseznamem">
    <w:name w:val="List Paragraph"/>
    <w:basedOn w:val="Normln"/>
    <w:uiPriority w:val="34"/>
    <w:qFormat/>
    <w:rsid w:val="00180200"/>
    <w:pPr>
      <w:ind w:left="720"/>
      <w:contextualSpacing/>
    </w:pPr>
  </w:style>
  <w:style w:type="paragraph" w:customStyle="1" w:styleId="slolnku">
    <w:name w:val="Číslo článku"/>
    <w:basedOn w:val="Normln"/>
    <w:next w:val="Nzevlnku"/>
    <w:rsid w:val="00180200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rsid w:val="00180200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180200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18020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180200"/>
    <w:pPr>
      <w:numPr>
        <w:ilvl w:val="3"/>
      </w:numPr>
      <w:tabs>
        <w:tab w:val="clear" w:pos="2778"/>
        <w:tab w:val="num" w:pos="360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1802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2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2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2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934CF8"/>
    <w:rPr>
      <w:color w:val="0000FF"/>
      <w:u w:val="single"/>
    </w:rPr>
  </w:style>
  <w:style w:type="paragraph" w:styleId="Normlnodsazen">
    <w:name w:val="Normal Indent"/>
    <w:basedOn w:val="Normln"/>
    <w:rsid w:val="00934CF8"/>
    <w:pPr>
      <w:numPr>
        <w:numId w:val="14"/>
      </w:numPr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34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2C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F2C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2C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2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C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C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har4CharCharCharCharChar">
    <w:name w:val="Char4 Char Char Char Char Char"/>
    <w:basedOn w:val="Normln"/>
    <w:rsid w:val="00AC1AE3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slovanseznam">
    <w:name w:val="List Number"/>
    <w:basedOn w:val="Normln"/>
    <w:rsid w:val="00DE6F2B"/>
    <w:pPr>
      <w:spacing w:before="120"/>
      <w:jc w:val="both"/>
    </w:pPr>
    <w:rPr>
      <w:sz w:val="24"/>
      <w:szCs w:val="24"/>
    </w:rPr>
  </w:style>
  <w:style w:type="paragraph" w:customStyle="1" w:styleId="NadpisI">
    <w:name w:val="Nadpis I"/>
    <w:basedOn w:val="Normln"/>
    <w:rsid w:val="00DE6F2B"/>
    <w:pPr>
      <w:widowControl w:val="0"/>
      <w:jc w:val="both"/>
    </w:pPr>
    <w:rPr>
      <w:b/>
      <w:sz w:val="24"/>
    </w:rPr>
  </w:style>
  <w:style w:type="paragraph" w:styleId="Revize">
    <w:name w:val="Revision"/>
    <w:hidden/>
    <w:uiPriority w:val="99"/>
    <w:semiHidden/>
    <w:rsid w:val="007D5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4626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PRAGOPROJEKT, a.s.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Koblasová Veronika</dc:creator>
  <cp:lastModifiedBy>Nikola Alferyová</cp:lastModifiedBy>
  <cp:revision>2</cp:revision>
  <cp:lastPrinted>2021-04-12T09:56:00Z</cp:lastPrinted>
  <dcterms:created xsi:type="dcterms:W3CDTF">2021-04-16T08:57:00Z</dcterms:created>
  <dcterms:modified xsi:type="dcterms:W3CDTF">2021-04-16T08:57:00Z</dcterms:modified>
</cp:coreProperties>
</file>