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D5" w:rsidRDefault="006407D5" w:rsidP="00080CF1">
      <w:pPr>
        <w:jc w:val="both"/>
        <w:rPr>
          <w:b/>
          <w:sz w:val="36"/>
          <w:szCs w:val="36"/>
        </w:rPr>
      </w:pPr>
    </w:p>
    <w:p w:rsidR="00F83091" w:rsidRDefault="00F83091" w:rsidP="00080CF1">
      <w:pPr>
        <w:jc w:val="both"/>
        <w:rPr>
          <w:b/>
          <w:sz w:val="36"/>
          <w:szCs w:val="36"/>
        </w:rPr>
      </w:pPr>
      <w:r w:rsidRPr="00FA2B4A">
        <w:rPr>
          <w:b/>
          <w:sz w:val="36"/>
          <w:szCs w:val="36"/>
        </w:rPr>
        <w:t>PŘÍKAZNÍ SMLOUVA</w:t>
      </w:r>
    </w:p>
    <w:p w:rsidR="00F83091" w:rsidRPr="00EE50DA" w:rsidRDefault="00F83091" w:rsidP="00080CF1">
      <w:pPr>
        <w:pStyle w:val="Nadpis1"/>
        <w:jc w:val="both"/>
        <w:rPr>
          <w:rFonts w:ascii="Arial" w:hAnsi="Arial" w:cs="Arial"/>
          <w:b w:val="0"/>
          <w:bCs/>
          <w:sz w:val="18"/>
          <w:szCs w:val="18"/>
          <w:u w:val="single"/>
        </w:rPr>
      </w:pPr>
      <w:r w:rsidRPr="00EE50DA">
        <w:rPr>
          <w:rFonts w:ascii="Arial" w:hAnsi="Arial" w:cs="Arial"/>
          <w:b w:val="0"/>
          <w:bCs/>
          <w:sz w:val="18"/>
          <w:szCs w:val="18"/>
          <w:u w:val="single"/>
        </w:rPr>
        <w:t xml:space="preserve">uzavřená dle § 2430 - § 2444 dílu 5, oddíl 1 Občanského. </w:t>
      </w:r>
      <w:proofErr w:type="gramStart"/>
      <w:r w:rsidRPr="00EE50DA">
        <w:rPr>
          <w:rFonts w:ascii="Arial" w:hAnsi="Arial" w:cs="Arial"/>
          <w:b w:val="0"/>
          <w:bCs/>
          <w:sz w:val="18"/>
          <w:szCs w:val="18"/>
          <w:u w:val="single"/>
        </w:rPr>
        <w:t>zák.</w:t>
      </w:r>
      <w:proofErr w:type="gramEnd"/>
      <w:r w:rsidRPr="00EE50DA">
        <w:rPr>
          <w:rFonts w:ascii="Arial" w:hAnsi="Arial" w:cs="Arial"/>
          <w:b w:val="0"/>
          <w:bCs/>
          <w:sz w:val="18"/>
          <w:szCs w:val="18"/>
          <w:u w:val="single"/>
        </w:rPr>
        <w:t xml:space="preserve"> č. 89/2012 Sb. v platném znění</w:t>
      </w:r>
    </w:p>
    <w:p w:rsidR="00F83091" w:rsidRPr="003C28DB" w:rsidRDefault="00F83091" w:rsidP="00080CF1">
      <w:pPr>
        <w:jc w:val="both"/>
        <w:rPr>
          <w:b/>
          <w:sz w:val="20"/>
          <w:szCs w:val="20"/>
        </w:rPr>
      </w:pPr>
    </w:p>
    <w:p w:rsidR="00F83091" w:rsidRPr="00D05935" w:rsidRDefault="00F83091" w:rsidP="00080CF1">
      <w:pPr>
        <w:jc w:val="both"/>
        <w:rPr>
          <w:b/>
          <w:sz w:val="24"/>
          <w:szCs w:val="24"/>
        </w:rPr>
      </w:pP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proofErr w:type="gramStart"/>
      <w:r w:rsidRPr="00494D82">
        <w:rPr>
          <w:rFonts w:ascii="Calibri" w:hAnsi="Calibri"/>
          <w:b/>
          <w:sz w:val="28"/>
          <w:szCs w:val="28"/>
        </w:rPr>
        <w:t>Článek  1</w:t>
      </w:r>
      <w:proofErr w:type="gramEnd"/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Strany smlouvy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</w:p>
    <w:p w:rsidR="00F83091" w:rsidRDefault="00F83091" w:rsidP="00080CF1">
      <w:pPr>
        <w:jc w:val="both"/>
        <w:rPr>
          <w:rFonts w:ascii="Calibri" w:hAnsi="Calibri"/>
          <w:sz w:val="28"/>
          <w:szCs w:val="28"/>
        </w:rPr>
      </w:pPr>
      <w:r w:rsidRPr="003C28DB">
        <w:rPr>
          <w:rFonts w:ascii="Calibri" w:hAnsi="Calibri"/>
          <w:b/>
          <w:i/>
          <w:sz w:val="28"/>
          <w:szCs w:val="28"/>
        </w:rPr>
        <w:t>Příkazce</w:t>
      </w:r>
      <w:r w:rsidRPr="00494D82">
        <w:rPr>
          <w:rFonts w:ascii="Calibri" w:hAnsi="Calibri"/>
          <w:sz w:val="28"/>
          <w:szCs w:val="28"/>
        </w:rPr>
        <w:tab/>
      </w:r>
    </w:p>
    <w:p w:rsidR="00F83091" w:rsidRDefault="00F83091" w:rsidP="00080CF1">
      <w:pPr>
        <w:jc w:val="both"/>
      </w:pPr>
      <w:r>
        <w:rPr>
          <w:sz w:val="24"/>
        </w:rPr>
        <w:t>Obec Psáry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IČ: 00241580</w:t>
      </w:r>
    </w:p>
    <w:p w:rsidR="00F83091" w:rsidRDefault="00F83091" w:rsidP="00080CF1">
      <w:pPr>
        <w:jc w:val="both"/>
        <w:rPr>
          <w:sz w:val="24"/>
        </w:rPr>
      </w:pPr>
      <w:r>
        <w:rPr>
          <w:sz w:val="24"/>
        </w:rPr>
        <w:t>Pražská 137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DIC: </w:t>
      </w:r>
    </w:p>
    <w:p w:rsidR="00F83091" w:rsidRDefault="00F83091" w:rsidP="00080CF1">
      <w:pPr>
        <w:ind w:left="1418" w:hanging="1418"/>
        <w:jc w:val="both"/>
        <w:rPr>
          <w:sz w:val="24"/>
        </w:rPr>
      </w:pPr>
      <w:r>
        <w:rPr>
          <w:sz w:val="24"/>
        </w:rPr>
        <w:t xml:space="preserve">252 44 Psáry </w:t>
      </w:r>
    </w:p>
    <w:p w:rsidR="00F83091" w:rsidRDefault="00F83091" w:rsidP="00080CF1">
      <w:pPr>
        <w:jc w:val="both"/>
        <w:rPr>
          <w:sz w:val="24"/>
        </w:rPr>
      </w:pPr>
      <w:r>
        <w:rPr>
          <w:sz w:val="24"/>
        </w:rPr>
        <w:t xml:space="preserve">Zastoupená ve věcech smluvních:   Milan Vácha, starosta  </w:t>
      </w:r>
    </w:p>
    <w:p w:rsidR="00F83091" w:rsidRDefault="00F83091" w:rsidP="00080CF1">
      <w:pPr>
        <w:jc w:val="both"/>
        <w:rPr>
          <w:sz w:val="24"/>
        </w:rPr>
      </w:pPr>
      <w:r>
        <w:rPr>
          <w:sz w:val="24"/>
        </w:rPr>
        <w:t>tel.: 241 940 454</w:t>
      </w:r>
    </w:p>
    <w:p w:rsidR="00F83091" w:rsidRDefault="00F83091" w:rsidP="00080CF1">
      <w:pPr>
        <w:jc w:val="both"/>
        <w:rPr>
          <w:sz w:val="24"/>
        </w:rPr>
      </w:pPr>
      <w:r>
        <w:rPr>
          <w:sz w:val="24"/>
        </w:rPr>
        <w:t>Zastoupená ve věcech technických: Renáta Sedláková</w:t>
      </w:r>
      <w:r>
        <w:rPr>
          <w:sz w:val="24"/>
        </w:rPr>
        <w:tab/>
        <w:t xml:space="preserve">   </w:t>
      </w:r>
    </w:p>
    <w:p w:rsidR="00F83091" w:rsidRPr="00F75D3D" w:rsidRDefault="00F83091" w:rsidP="00080CF1">
      <w:pPr>
        <w:jc w:val="both"/>
        <w:rPr>
          <w:sz w:val="24"/>
        </w:rPr>
      </w:pPr>
      <w:r>
        <w:rPr>
          <w:sz w:val="24"/>
        </w:rPr>
        <w:t>tel.: 602754834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(dále jen „příkazce“)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na jedné straně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a</w:t>
      </w:r>
    </w:p>
    <w:p w:rsidR="00F83091" w:rsidRPr="00494D82" w:rsidRDefault="00F83091" w:rsidP="00080CF1">
      <w:pPr>
        <w:jc w:val="both"/>
        <w:rPr>
          <w:rFonts w:ascii="Calibri" w:hAnsi="Calibri"/>
          <w:sz w:val="28"/>
          <w:szCs w:val="28"/>
        </w:rPr>
      </w:pPr>
    </w:p>
    <w:p w:rsidR="00D77254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3C28DB">
        <w:rPr>
          <w:rFonts w:ascii="Calibri" w:hAnsi="Calibri"/>
          <w:b/>
          <w:i/>
          <w:sz w:val="28"/>
          <w:szCs w:val="28"/>
        </w:rPr>
        <w:t>Příkazník</w:t>
      </w:r>
      <w:r w:rsidRPr="003C28DB">
        <w:rPr>
          <w:rFonts w:ascii="Calibri" w:hAnsi="Calibri"/>
          <w:b/>
          <w:i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Se sídlem</w:t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D77254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IČ</w:t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DIČ</w:t>
      </w:r>
      <w:r w:rsidRPr="00494D82">
        <w:rPr>
          <w:rFonts w:ascii="Calibri" w:hAnsi="Calibri"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Číslo účtu</w:t>
      </w:r>
      <w:r w:rsidRPr="00494D82">
        <w:rPr>
          <w:rFonts w:ascii="Calibri" w:hAnsi="Calibri"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Bankovní spojení</w:t>
      </w:r>
      <w:r w:rsidRPr="00494D82">
        <w:rPr>
          <w:rFonts w:ascii="Calibri" w:hAnsi="Calibri"/>
          <w:b/>
          <w:sz w:val="28"/>
          <w:szCs w:val="28"/>
        </w:rPr>
        <w:t xml:space="preserve"> </w:t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Zastoupený</w:t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(dále jen „příkazník“)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na straně druhé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F83091" w:rsidRPr="003C28DB" w:rsidRDefault="00F83091" w:rsidP="00080CF1">
      <w:pPr>
        <w:jc w:val="both"/>
        <w:rPr>
          <w:b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</w:t>
      </w:r>
      <w:r w:rsidRPr="006E6301">
        <w:rPr>
          <w:rFonts w:ascii="Arial Black" w:hAnsi="Arial Black"/>
        </w:rPr>
        <w:t>Článek 2</w:t>
      </w:r>
    </w:p>
    <w:p w:rsidR="00F83091" w:rsidRDefault="00F83091" w:rsidP="00080CF1">
      <w:p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 xml:space="preserve">Strany této smlouvy se na základě úplného konsenzu o všech níže uvedených ustanoveních podle § 2430 </w:t>
      </w:r>
      <w:proofErr w:type="spellStart"/>
      <w:r w:rsidRPr="00A8443C">
        <w:rPr>
          <w:rFonts w:ascii="Arial Narrow" w:hAnsi="Arial Narrow"/>
          <w:b/>
        </w:rPr>
        <w:t>obč</w:t>
      </w:r>
      <w:proofErr w:type="spellEnd"/>
      <w:r w:rsidRPr="00A8443C">
        <w:rPr>
          <w:rFonts w:ascii="Arial Narrow" w:hAnsi="Arial Narrow"/>
          <w:b/>
        </w:rPr>
        <w:t xml:space="preserve">. </w:t>
      </w:r>
      <w:proofErr w:type="gramStart"/>
      <w:r w:rsidRPr="00A8443C">
        <w:rPr>
          <w:rFonts w:ascii="Arial Narrow" w:hAnsi="Arial Narrow"/>
          <w:b/>
        </w:rPr>
        <w:t>zák.</w:t>
      </w:r>
      <w:proofErr w:type="gramEnd"/>
      <w:r>
        <w:rPr>
          <w:rFonts w:ascii="Arial Narrow" w:hAnsi="Arial Narrow"/>
          <w:b/>
        </w:rPr>
        <w:t xml:space="preserve"> dohodly na této smlouvě:</w:t>
      </w:r>
    </w:p>
    <w:p w:rsidR="00080CF1" w:rsidRPr="003C28DB" w:rsidRDefault="00080CF1" w:rsidP="00080CF1">
      <w:pPr>
        <w:jc w:val="both"/>
        <w:rPr>
          <w:rFonts w:ascii="Arial Narrow" w:hAnsi="Arial Narrow"/>
          <w:b/>
        </w:rPr>
      </w:pPr>
    </w:p>
    <w:p w:rsidR="00F83091" w:rsidRPr="006E6301" w:rsidRDefault="00F83091" w:rsidP="006407D5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3</w:t>
      </w:r>
    </w:p>
    <w:p w:rsidR="006407D5" w:rsidRPr="006E6301" w:rsidRDefault="006407D5" w:rsidP="006407D5">
      <w:pPr>
        <w:numPr>
          <w:ilvl w:val="0"/>
          <w:numId w:val="1"/>
        </w:numPr>
        <w:tabs>
          <w:tab w:val="clear" w:pos="720"/>
          <w:tab w:val="num" w:pos="284"/>
        </w:tabs>
        <w:ind w:left="284" w:hanging="426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Předmětem této smlouvy je obstarání záležitostí příkazce příkazníkem, kdy se příkazník zavazuje zajistit pro příkazce inženýrskou činnost spočívající ve výkonu technického dozoru investora (dále jen TDI) a to při realizaci níže uvedené stavby:</w:t>
      </w:r>
    </w:p>
    <w:p w:rsidR="00F83091" w:rsidRDefault="006407D5" w:rsidP="006407D5">
      <w:pPr>
        <w:ind w:hanging="426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</w:t>
      </w:r>
    </w:p>
    <w:p w:rsidR="006407D5" w:rsidRPr="006407D5" w:rsidRDefault="006407D5" w:rsidP="006407D5">
      <w:pPr>
        <w:jc w:val="both"/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</w:pPr>
      <w:r>
        <w:rPr>
          <w:b/>
          <w:i/>
          <w:sz w:val="28"/>
          <w:szCs w:val="28"/>
        </w:rPr>
        <w:t xml:space="preserve">Dostavba cyklostezky Psáry </w:t>
      </w:r>
      <w:r w:rsidRPr="006407D5"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 xml:space="preserve">podle projektové dokumentace spol. Projektová dopravní Filip s.r.o, Švermova 1338, Roudnice nad </w:t>
      </w:r>
      <w:proofErr w:type="spellStart"/>
      <w:r w:rsidRPr="006407D5"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>Laben</w:t>
      </w:r>
      <w:proofErr w:type="spellEnd"/>
      <w:r w:rsidRPr="006407D5"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 xml:space="preserve">, IČ: 28714792 z 06/2013. </w:t>
      </w:r>
    </w:p>
    <w:p w:rsidR="00080CF1" w:rsidRDefault="00080CF1" w:rsidP="00080CF1">
      <w:pPr>
        <w:pStyle w:val="Standard"/>
        <w:jc w:val="both"/>
        <w:rPr>
          <w:b/>
          <w:i/>
          <w:sz w:val="28"/>
          <w:szCs w:val="28"/>
        </w:rPr>
      </w:pP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To vše v rozsahu a za podmínek, jak dále v této smlouvě stranami dohodnuto.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Dále je předmětem této smlouvy dohoda smluvních stran o plné moci, o </w:t>
      </w:r>
      <w:proofErr w:type="gramStart"/>
      <w:r w:rsidRPr="006E6301">
        <w:rPr>
          <w:rFonts w:ascii="Arial Narrow" w:hAnsi="Arial Narrow"/>
          <w:b/>
        </w:rPr>
        <w:t>ceně,   právech</w:t>
      </w:r>
      <w:proofErr w:type="gramEnd"/>
      <w:r w:rsidRPr="006E6301">
        <w:rPr>
          <w:rFonts w:ascii="Arial Narrow" w:hAnsi="Arial Narrow"/>
          <w:b/>
        </w:rPr>
        <w:t xml:space="preserve"> a povinnostech smluvních stran.</w:t>
      </w:r>
    </w:p>
    <w:p w:rsidR="00F83091" w:rsidRPr="006E6301" w:rsidRDefault="00F83091" w:rsidP="00080CF1">
      <w:pPr>
        <w:ind w:left="72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Příkazce uděluje touto smlouvou podle § </w:t>
      </w:r>
      <w:smartTag w:uri="urn:schemas-microsoft-com:office:smarttags" w:element="metricconverter">
        <w:smartTagPr>
          <w:attr w:name="ProductID" w:val="441 a"/>
        </w:smartTagPr>
        <w:r w:rsidRPr="006E6301">
          <w:rPr>
            <w:rFonts w:ascii="Arial Narrow" w:hAnsi="Arial Narrow"/>
            <w:b/>
          </w:rPr>
          <w:t>441 a</w:t>
        </w:r>
      </w:smartTag>
      <w:r w:rsidRPr="006E6301">
        <w:rPr>
          <w:rFonts w:ascii="Arial Narrow" w:hAnsi="Arial Narrow"/>
          <w:b/>
        </w:rPr>
        <w:t xml:space="preserve"> násl. nového </w:t>
      </w:r>
      <w:proofErr w:type="spellStart"/>
      <w:r w:rsidRPr="006E6301">
        <w:rPr>
          <w:rFonts w:ascii="Arial Narrow" w:hAnsi="Arial Narrow"/>
          <w:b/>
        </w:rPr>
        <w:t>obč</w:t>
      </w:r>
      <w:proofErr w:type="spellEnd"/>
      <w:r w:rsidRPr="006E6301">
        <w:rPr>
          <w:rFonts w:ascii="Arial Narrow" w:hAnsi="Arial Narrow"/>
          <w:b/>
        </w:rPr>
        <w:t xml:space="preserve">. </w:t>
      </w:r>
      <w:proofErr w:type="gramStart"/>
      <w:r w:rsidRPr="006E6301">
        <w:rPr>
          <w:rFonts w:ascii="Arial Narrow" w:hAnsi="Arial Narrow"/>
          <w:b/>
        </w:rPr>
        <w:t>zákoníku</w:t>
      </w:r>
      <w:proofErr w:type="gramEnd"/>
      <w:r w:rsidRPr="006E6301">
        <w:rPr>
          <w:rFonts w:ascii="Arial Narrow" w:hAnsi="Arial Narrow"/>
          <w:b/>
        </w:rPr>
        <w:t xml:space="preserve"> příkazníkovi plnou moc, dle níž je příkazník oprávněn:</w:t>
      </w:r>
    </w:p>
    <w:p w:rsidR="00F83091" w:rsidRPr="006E6301" w:rsidRDefault="00F83091" w:rsidP="00080CF1">
      <w:pPr>
        <w:numPr>
          <w:ilvl w:val="1"/>
          <w:numId w:val="1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obstarat pro příkazce jeho jménem a na jeho účet práce a výkony inženýrské     </w:t>
      </w:r>
    </w:p>
    <w:p w:rsidR="00F83091" w:rsidRPr="006E6301" w:rsidRDefault="00F83091" w:rsidP="00080CF1">
      <w:pPr>
        <w:ind w:left="144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činnosti, spočívající a mající souvislost s výkonem technického dozoru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investora (TDI) na stavbě, v rozsahu dohodnutém v čl. 5 této smlouvy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b)   ke všem právním úkonům, které příkazník bude činit jménem příkazce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v rámci dohodnutého rozsahu TDI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c)   veškeré právní úkony, které učiní příkazník na základě této smlouvy, musí být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označeny tak, že je příkazník činí jménem příkazce (tj. v jeho zastoupení),</w:t>
      </w:r>
    </w:p>
    <w:p w:rsidR="00F83091" w:rsidRPr="006E6301" w:rsidRDefault="00F83091" w:rsidP="00080CF1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jednat jménem příkazce s příslušnými orgány státní správy, ostatními </w:t>
      </w:r>
    </w:p>
    <w:p w:rsidR="00F83091" w:rsidRDefault="00F83091" w:rsidP="00080CF1">
      <w:pPr>
        <w:ind w:left="1416" w:firstLine="9"/>
        <w:jc w:val="both"/>
        <w:rPr>
          <w:rFonts w:ascii="Arial Narrow" w:hAnsi="Arial Narrow"/>
          <w:b/>
        </w:rPr>
      </w:pPr>
      <w:proofErr w:type="gramStart"/>
      <w:r w:rsidRPr="006E6301">
        <w:rPr>
          <w:rFonts w:ascii="Arial Narrow" w:hAnsi="Arial Narrow"/>
          <w:b/>
        </w:rPr>
        <w:t>orgány  a ostatními</w:t>
      </w:r>
      <w:proofErr w:type="gramEnd"/>
      <w:r w:rsidRPr="006E6301">
        <w:rPr>
          <w:rFonts w:ascii="Arial Narrow" w:hAnsi="Arial Narrow"/>
          <w:b/>
        </w:rPr>
        <w:t xml:space="preserve"> subjekty ve všech záležitostech,</w:t>
      </w:r>
      <w:r>
        <w:rPr>
          <w:rFonts w:ascii="Arial Narrow" w:hAnsi="Arial Narrow"/>
          <w:b/>
        </w:rPr>
        <w:t xml:space="preserve"> spojených s výkonem</w:t>
      </w:r>
      <w:r w:rsidRPr="006E630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TDI</w:t>
      </w:r>
    </w:p>
    <w:p w:rsidR="00080CF1" w:rsidRPr="00177288" w:rsidRDefault="00080CF1" w:rsidP="00080CF1">
      <w:pPr>
        <w:ind w:left="1416" w:firstLine="9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108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4</w:t>
      </w:r>
    </w:p>
    <w:p w:rsidR="00F83091" w:rsidRPr="006E6301" w:rsidRDefault="00F83091" w:rsidP="006407D5">
      <w:pPr>
        <w:ind w:left="108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Dohod</w:t>
      </w:r>
      <w:r>
        <w:rPr>
          <w:rFonts w:ascii="Arial Black" w:hAnsi="Arial Black"/>
        </w:rPr>
        <w:t>nutý rozsah inženýrské činnosti</w:t>
      </w:r>
    </w:p>
    <w:p w:rsidR="00F83091" w:rsidRPr="006E6301" w:rsidRDefault="00F83091" w:rsidP="00080CF1">
      <w:pPr>
        <w:numPr>
          <w:ilvl w:val="0"/>
          <w:numId w:val="3"/>
        </w:numPr>
        <w:ind w:left="426" w:hanging="426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 se zavazuje zajistit pro příkazce inženýrskou činnost, spojenou s výkonem TDI při realizaci a dokončení stavby označené výše, jeho jménem a na jeho účet, a to od zahájení stavby, až do dokončení stavby.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3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 se při výkonu TDI zavazuje:</w:t>
      </w:r>
    </w:p>
    <w:p w:rsidR="00F83091" w:rsidRPr="006E6301" w:rsidRDefault="00F83091" w:rsidP="00080CF1">
      <w:p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           </w:t>
      </w:r>
      <w:r>
        <w:rPr>
          <w:rFonts w:ascii="Arial Narrow" w:hAnsi="Arial Narrow"/>
          <w:b/>
        </w:rPr>
        <w:t xml:space="preserve">    </w:t>
      </w:r>
      <w:r w:rsidRPr="006E6301">
        <w:rPr>
          <w:rFonts w:ascii="Arial Narrow" w:hAnsi="Arial Narrow"/>
          <w:b/>
        </w:rPr>
        <w:t xml:space="preserve">a) </w:t>
      </w:r>
      <w:r>
        <w:rPr>
          <w:rFonts w:ascii="Arial Narrow" w:hAnsi="Arial Narrow"/>
          <w:b/>
        </w:rPr>
        <w:t xml:space="preserve">   </w:t>
      </w:r>
      <w:r w:rsidRPr="006E6301">
        <w:rPr>
          <w:rFonts w:ascii="Arial Narrow" w:hAnsi="Arial Narrow"/>
          <w:b/>
        </w:rPr>
        <w:t>kontrolovat dodržování podmínek stavebního povolení, popř. opatření orgánu</w:t>
      </w:r>
    </w:p>
    <w:p w:rsidR="00F83091" w:rsidRDefault="00F83091" w:rsidP="00080CF1">
      <w:p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   </w:t>
      </w:r>
      <w:r>
        <w:rPr>
          <w:rFonts w:ascii="Arial Narrow" w:hAnsi="Arial Narrow"/>
          <w:b/>
        </w:rPr>
        <w:t xml:space="preserve">             stavebního dohledu</w:t>
      </w:r>
    </w:p>
    <w:p w:rsidR="00F83091" w:rsidRPr="006E6301" w:rsidRDefault="00F83091" w:rsidP="00080CF1">
      <w:pPr>
        <w:numPr>
          <w:ilvl w:val="1"/>
          <w:numId w:val="1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dbát dodržování postupu stavby s projektovou dokumentací zpracovanou pro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Pr="006E6301">
        <w:rPr>
          <w:rFonts w:ascii="Arial Narrow" w:hAnsi="Arial Narrow"/>
          <w:b/>
        </w:rPr>
        <w:t>provedení stavby, v souladu s platnými právními předpisy, platnými technickým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          normami, předepsanými technologickými postupy a s uzavřenou smlouvou o   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dílo                                                                                                                                            </w:t>
      </w:r>
    </w:p>
    <w:p w:rsidR="00F83091" w:rsidRPr="00A8443C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Pr="006E6301">
        <w:rPr>
          <w:rFonts w:ascii="Arial Narrow" w:hAnsi="Arial Narrow"/>
          <w:b/>
        </w:rPr>
        <w:t xml:space="preserve">v případě potřeby požadovat systematické doplňování a dopracování projektové dokumentace </w:t>
      </w:r>
      <w:r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pro provedení stavby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provádět kontrolu věcné a cenové správnosti a úplnosti oceňovaných 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 xml:space="preserve">podkladů a faktur, předkládaných zhotovitelem, jejich soulad s uzavřenou    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</w:t>
      </w:r>
      <w:r w:rsidRPr="006E6301">
        <w:rPr>
          <w:rFonts w:ascii="Arial Narrow" w:hAnsi="Arial Narrow"/>
          <w:b/>
        </w:rPr>
        <w:tab/>
      </w:r>
      <w:r w:rsidRPr="006E6301">
        <w:rPr>
          <w:rFonts w:ascii="Arial Narrow" w:hAnsi="Arial Narrow"/>
          <w:b/>
        </w:rPr>
        <w:tab/>
        <w:t>smlouvou o dílo a tyto předávat příkazci k likvidaci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provádět kontrolu těch částí stavebních dodávek, které budou dalším    postupem  zakryty a nebo se stanou nepřístupnými,  a to formou zápisu do stavebního deníku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provádět kontrolu správnosti předepsaných nebo dohodnutých zkoušek materiálů konstrukcí a prací a vyžadování dokladů o kvalitě (doklad o schválení výrobku, certifikát, atest, prohlášení o shodě, atd.)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kontrolovat postup prací zhotovitele dle dohodnutého časového harmonogramu a uzavřených smluv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účastnit se kontrolních dnů na stavbě</w:t>
      </w:r>
      <w:r>
        <w:rPr>
          <w:rFonts w:ascii="Arial Narrow" w:hAnsi="Arial Narrow"/>
          <w:b/>
        </w:rPr>
        <w:t xml:space="preserve"> v četnosti zpravidla 1x týdně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navrhovat ve prospěch příkazce  hospodárná opatření či omezení hrozících škod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provádět průběžné zápisy ve stavebním deníku o okolnostech, majících význam pro způsob provádění stavby a kontrolovat vedení stavebního deníku v souladu se stavebním zákonem a prováděcí vyhlášky</w:t>
      </w:r>
    </w:p>
    <w:p w:rsidR="00F8309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závazek příkazníka z této smlouvy je splněn dnem podpisu protokolu o předání a převzetí stavby mezi zhotovitelem a příkazcem jakožto objednatelem a zároveň investorem</w:t>
      </w:r>
    </w:p>
    <w:p w:rsidR="00080CF1" w:rsidRPr="00177288" w:rsidRDefault="00080CF1" w:rsidP="00080CF1">
      <w:pPr>
        <w:ind w:left="144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108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5</w:t>
      </w:r>
    </w:p>
    <w:p w:rsidR="00F83091" w:rsidRPr="00A8443C" w:rsidRDefault="00F83091" w:rsidP="00080CF1">
      <w:pPr>
        <w:ind w:left="1080"/>
        <w:jc w:val="both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lastRenderedPageBreak/>
        <w:t>Povinnosti příkazníka v souvislosti se zařizováním záležitostí</w:t>
      </w:r>
      <w:r>
        <w:rPr>
          <w:rFonts w:ascii="Arial Black" w:hAnsi="Arial Black"/>
          <w:b/>
        </w:rPr>
        <w:tab/>
      </w:r>
    </w:p>
    <w:p w:rsidR="00F83091" w:rsidRPr="00D77254" w:rsidRDefault="00F83091" w:rsidP="00080CF1">
      <w:pPr>
        <w:numPr>
          <w:ilvl w:val="0"/>
          <w:numId w:val="5"/>
        </w:numPr>
        <w:ind w:left="360"/>
        <w:jc w:val="both"/>
        <w:rPr>
          <w:rFonts w:ascii="Arial Narrow" w:hAnsi="Arial Narrow"/>
          <w:b/>
        </w:rPr>
      </w:pPr>
      <w:r w:rsidRPr="00D77254">
        <w:rPr>
          <w:rFonts w:ascii="Arial Narrow" w:hAnsi="Arial Narrow"/>
          <w:b/>
        </w:rPr>
        <w:t>Příkazník se zavazuje zahájit výkon technického dozoru na stavbě, počínaje dnem</w:t>
      </w:r>
      <w:r w:rsidR="00D77254" w:rsidRPr="00D77254">
        <w:rPr>
          <w:rFonts w:ascii="Arial Narrow" w:hAnsi="Arial Narrow"/>
          <w:b/>
        </w:rPr>
        <w:t xml:space="preserve"> </w:t>
      </w:r>
      <w:proofErr w:type="gramStart"/>
      <w:r w:rsidR="006407D5">
        <w:rPr>
          <w:rFonts w:ascii="Arial Narrow" w:hAnsi="Arial Narrow"/>
          <w:b/>
        </w:rPr>
        <w:t>1.7.2017</w:t>
      </w:r>
      <w:proofErr w:type="gramEnd"/>
      <w:r w:rsidR="006407D5">
        <w:rPr>
          <w:rFonts w:ascii="Arial Narrow" w:hAnsi="Arial Narrow"/>
          <w:b/>
        </w:rPr>
        <w:t xml:space="preserve"> </w:t>
      </w:r>
      <w:r w:rsidR="00D77254" w:rsidRPr="00D77254">
        <w:rPr>
          <w:rFonts w:ascii="Arial Narrow" w:hAnsi="Arial Narrow"/>
          <w:b/>
        </w:rPr>
        <w:t>(orientačně)</w:t>
      </w:r>
      <w:r w:rsidRPr="00D77254">
        <w:rPr>
          <w:rFonts w:ascii="Arial Narrow" w:hAnsi="Arial Narrow"/>
          <w:b/>
        </w:rPr>
        <w:t xml:space="preserve">      zahájení stavby a tuto činnost vykonávat až do dokončení stavby</w:t>
      </w:r>
      <w:r w:rsidR="00D77254" w:rsidRPr="00D77254">
        <w:rPr>
          <w:rFonts w:ascii="Arial Narrow" w:hAnsi="Arial Narrow"/>
          <w:b/>
        </w:rPr>
        <w:t xml:space="preserve"> (předpoklad 2,5 měsíce tj. do </w:t>
      </w:r>
      <w:r w:rsidR="006407D5">
        <w:rPr>
          <w:rFonts w:ascii="Arial Narrow" w:hAnsi="Arial Narrow"/>
          <w:b/>
        </w:rPr>
        <w:t>15.9.</w:t>
      </w:r>
      <w:r w:rsidR="00D77254" w:rsidRPr="00D77254">
        <w:rPr>
          <w:rFonts w:ascii="Arial Narrow" w:hAnsi="Arial Narrow"/>
          <w:b/>
        </w:rPr>
        <w:t>2017</w:t>
      </w:r>
      <w:r w:rsidRPr="00D77254">
        <w:rPr>
          <w:rFonts w:ascii="Arial Narrow" w:hAnsi="Arial Narrow"/>
          <w:b/>
        </w:rPr>
        <w:t xml:space="preserve"> na základě        protokolu o předání a převzetí díla, k němuž je povinen vedle příkazce připojit i svůj       podpis.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Veškeré podklady a věci převzaté od příkazce (např. posudky a projektová   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dokumentace) jakož i předaná rozhodnutí,  jsou vlastnictvím příkazce a příkazník je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povinen je při skončení této smlouvy vrátit příkazci.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je při zařizování záležitostí povinen:</w:t>
      </w:r>
    </w:p>
    <w:p w:rsidR="00F83091" w:rsidRPr="006E6301" w:rsidRDefault="00F83091" w:rsidP="00080CF1">
      <w:pPr>
        <w:numPr>
          <w:ilvl w:val="1"/>
          <w:numId w:val="5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postupovat s náležitou odbornou péčí</w:t>
      </w:r>
    </w:p>
    <w:p w:rsidR="00F83091" w:rsidRPr="006E6301" w:rsidRDefault="00F83091" w:rsidP="00080CF1">
      <w:pPr>
        <w:numPr>
          <w:ilvl w:val="1"/>
          <w:numId w:val="5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vykonávat činnost dle příslušných ustanovení této smlouvy v souladu s pokyny příkazce, ať již výslovnými, nebo těmi, které zná či musí znát, a to v souladu s účelem, kterého má být zařízením záležitostí dosaženo a který je příkazníkovi znám</w:t>
      </w:r>
    </w:p>
    <w:p w:rsidR="00F83091" w:rsidRPr="006E6301" w:rsidRDefault="00F83091" w:rsidP="00080CF1">
      <w:pPr>
        <w:numPr>
          <w:ilvl w:val="1"/>
          <w:numId w:val="5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oznámit příkazci všechny okolnosti, které zjistil při zařizování záležitostí a jež mohou mít vliv na změnu jeho pokynů, nedojde-li ke změně pokynů na základě sdělení příkazce, postupuje příkazník podle původních pokynů příkazce, a to tak, aby bylo možno zařídit záležitosti a dosáhnout účelu této smlouvy</w:t>
      </w:r>
    </w:p>
    <w:p w:rsidR="00F83091" w:rsidRPr="006E6301" w:rsidRDefault="00F83091" w:rsidP="00080CF1">
      <w:pPr>
        <w:tabs>
          <w:tab w:val="left" w:pos="1080"/>
        </w:tabs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Zjistí-li příkazník, že pokyny příkazce jsou nevhodné, či neúčelné při zařizování </w:t>
      </w:r>
    </w:p>
    <w:p w:rsidR="00F83091" w:rsidRPr="006E6301" w:rsidRDefault="00F83091" w:rsidP="00080CF1">
      <w:pPr>
        <w:tabs>
          <w:tab w:val="left" w:pos="108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záležitostí, je na to povinen příkazce upozornit. Bude-li v tomto případě příkazce na</w:t>
      </w:r>
    </w:p>
    <w:p w:rsidR="00F83091" w:rsidRPr="006E6301" w:rsidRDefault="00F83091" w:rsidP="00080CF1">
      <w:pPr>
        <w:tabs>
          <w:tab w:val="left" w:pos="108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zařízení záležitostí dle svých pokynů trvat, má příkazník právo:</w:t>
      </w:r>
    </w:p>
    <w:p w:rsidR="00F83091" w:rsidRPr="006E6301" w:rsidRDefault="00F83091" w:rsidP="00080CF1">
      <w:pPr>
        <w:numPr>
          <w:ilvl w:val="0"/>
          <w:numId w:val="6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ve vyřizování záležitostí pokračovat dle původních pokynů příkazce, přičemž 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na druh nevhodnosti pokynů příkazce se v odpovídajícím poměru zprošťuje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odpovědnosti za úspěch  zařízení záležitostí a za vady jim poskytované službě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příkazci</w:t>
      </w:r>
    </w:p>
    <w:p w:rsidR="00F83091" w:rsidRPr="006E6301" w:rsidRDefault="00F83091" w:rsidP="00080CF1">
      <w:pPr>
        <w:numPr>
          <w:ilvl w:val="0"/>
          <w:numId w:val="6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v případě pokračování v zařizování záležitostí požadovat na příkazci, aby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své setrvání na původních pokynech potvrdil příkazníkovi písemně</w:t>
      </w:r>
    </w:p>
    <w:p w:rsidR="00F83091" w:rsidRPr="006E6301" w:rsidRDefault="00F83091" w:rsidP="00080CF1">
      <w:pPr>
        <w:numPr>
          <w:ilvl w:val="0"/>
          <w:numId w:val="6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odstoupit od smlouvy, přičemž tímto není dotčeno právo příkazníka na výplatu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poměrné části sjednané odměny, s o</w:t>
      </w:r>
      <w:r>
        <w:rPr>
          <w:rFonts w:ascii="Arial Narrow" w:hAnsi="Arial Narrow"/>
          <w:b/>
        </w:rPr>
        <w:t>hledem na rozsah vykonané práce</w:t>
      </w:r>
    </w:p>
    <w:p w:rsidR="00F83091" w:rsidRPr="006E6301" w:rsidRDefault="00F83091" w:rsidP="00080CF1">
      <w:pPr>
        <w:tabs>
          <w:tab w:val="left" w:pos="360"/>
        </w:tabs>
        <w:ind w:left="360" w:firstLine="72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je povinen upozornit příkazce  na to, že jeho pokyny nebo nové pokyny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odporují obecně závazným právním předpisům, a to bezodkladně poté, co danou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 xml:space="preserve">skutečnost zjistí. Bude-li v tomto případě příkazce trvat na svých pokynech, je   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příkazník  oprávněn od smlouvy odstoupit.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 je povinen pravidelně informovat příkazce o postupu vyřizování záležitostí.</w:t>
      </w:r>
    </w:p>
    <w:p w:rsidR="00F83091" w:rsidRPr="006E6301" w:rsidRDefault="00F8309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7.</w:t>
      </w:r>
      <w:r w:rsidRPr="006E6301">
        <w:rPr>
          <w:rFonts w:ascii="Arial Narrow" w:hAnsi="Arial Narrow"/>
          <w:b/>
        </w:rPr>
        <w:tab/>
        <w:t>Příkazník  je povinen předat po vyřízení záležitostí bez zbytečného odkladu věci nebo</w:t>
      </w:r>
    </w:p>
    <w:p w:rsidR="00F83091" w:rsidRDefault="00F8309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</w:r>
      <w:r w:rsidRPr="006E6301">
        <w:rPr>
          <w:rFonts w:ascii="Arial Narrow" w:hAnsi="Arial Narrow"/>
          <w:b/>
        </w:rPr>
        <w:tab/>
        <w:t>plnění, které za něho pře</w:t>
      </w:r>
      <w:r>
        <w:rPr>
          <w:rFonts w:ascii="Arial Narrow" w:hAnsi="Arial Narrow"/>
          <w:b/>
        </w:rPr>
        <w:t>vzal při vyřizování záležitostí</w:t>
      </w:r>
    </w:p>
    <w:p w:rsidR="00080CF1" w:rsidRDefault="00080CF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</w:p>
    <w:p w:rsidR="00080CF1" w:rsidRPr="003C28DB" w:rsidRDefault="00080CF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tabs>
          <w:tab w:val="left" w:pos="360"/>
        </w:tabs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6</w:t>
      </w:r>
    </w:p>
    <w:p w:rsidR="00F83091" w:rsidRPr="006E6301" w:rsidRDefault="00F83091" w:rsidP="006407D5">
      <w:pPr>
        <w:tabs>
          <w:tab w:val="left" w:pos="360"/>
        </w:tabs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Povinnosti příkazce</w:t>
      </w:r>
    </w:p>
    <w:p w:rsidR="00F83091" w:rsidRPr="00177288" w:rsidRDefault="00F83091" w:rsidP="00080CF1">
      <w:pPr>
        <w:numPr>
          <w:ilvl w:val="0"/>
          <w:numId w:val="7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Příkazce je povinen předat včas příkazníkovi věci a informace, jež jsou nutné k zařízení záležitostí.</w:t>
      </w:r>
    </w:p>
    <w:p w:rsidR="00F83091" w:rsidRPr="006E6301" w:rsidRDefault="00F83091" w:rsidP="00080CF1">
      <w:pPr>
        <w:numPr>
          <w:ilvl w:val="0"/>
          <w:numId w:val="7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Příkazce je povinen poskytovat příkazníkovi nezbytnou součinnost potřebnou pro</w:t>
      </w:r>
    </w:p>
    <w:p w:rsidR="00F8309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řádné vyřízení záležitostí, k</w:t>
      </w:r>
      <w:r>
        <w:rPr>
          <w:rFonts w:ascii="Arial Narrow" w:hAnsi="Arial Narrow"/>
          <w:b/>
        </w:rPr>
        <w:t>terá je předmětem této smlouvy.</w:t>
      </w:r>
    </w:p>
    <w:p w:rsidR="00080CF1" w:rsidRPr="003C28DB" w:rsidRDefault="00080CF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tabs>
          <w:tab w:val="left" w:pos="360"/>
        </w:tabs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7</w:t>
      </w:r>
    </w:p>
    <w:p w:rsidR="00F83091" w:rsidRPr="00A8443C" w:rsidRDefault="00F83091" w:rsidP="006407D5">
      <w:pPr>
        <w:tabs>
          <w:tab w:val="left" w:pos="360"/>
        </w:tabs>
        <w:ind w:left="360"/>
        <w:jc w:val="center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t>Odměna příkazníka</w:t>
      </w:r>
    </w:p>
    <w:p w:rsidR="00F83091" w:rsidRDefault="00F83091" w:rsidP="00080CF1">
      <w:pPr>
        <w:numPr>
          <w:ilvl w:val="0"/>
          <w:numId w:val="8"/>
        </w:numPr>
        <w:tabs>
          <w:tab w:val="left" w:pos="36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Pr="006E6301">
        <w:rPr>
          <w:rFonts w:ascii="Arial Narrow" w:hAnsi="Arial Narrow"/>
          <w:b/>
        </w:rPr>
        <w:t>Příkazník má nárok na odměnu za svou činnost pro příkazce.</w:t>
      </w:r>
    </w:p>
    <w:p w:rsidR="00D77254" w:rsidRPr="00D77254" w:rsidRDefault="00F83091" w:rsidP="00080CF1">
      <w:pPr>
        <w:numPr>
          <w:ilvl w:val="0"/>
          <w:numId w:val="8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D77254">
        <w:rPr>
          <w:rFonts w:ascii="Arial Narrow" w:hAnsi="Arial Narrow"/>
          <w:b/>
        </w:rPr>
        <w:lastRenderedPageBreak/>
        <w:t xml:space="preserve">Za vyřízení záležitostí pro příkazce, která je předmětem této smlouvy, obdrží příkazník odměnu stanovenou v dohodnuté výši </w:t>
      </w:r>
      <w:proofErr w:type="gramStart"/>
      <w:r w:rsidRPr="00D77254">
        <w:rPr>
          <w:rFonts w:ascii="Arial Narrow" w:hAnsi="Arial Narrow"/>
          <w:b/>
        </w:rPr>
        <w:t>částkou</w:t>
      </w:r>
      <w:r w:rsidR="00080CF1" w:rsidRPr="00D77254">
        <w:rPr>
          <w:rFonts w:ascii="Arial Narrow" w:hAnsi="Arial Narrow"/>
          <w:b/>
        </w:rPr>
        <w:t xml:space="preserve">                          </w:t>
      </w:r>
      <w:r w:rsidR="00D77254">
        <w:rPr>
          <w:rFonts w:ascii="Arial Narrow" w:hAnsi="Arial Narrow"/>
          <w:b/>
        </w:rPr>
        <w:t xml:space="preserve">             </w:t>
      </w:r>
      <w:r w:rsidRPr="00D77254">
        <w:rPr>
          <w:rFonts w:ascii="Arial Narrow" w:hAnsi="Arial Narrow"/>
          <w:b/>
          <w:i/>
        </w:rPr>
        <w:t>,- Kč</w:t>
      </w:r>
      <w:proofErr w:type="gramEnd"/>
      <w:r w:rsidRPr="00D77254">
        <w:rPr>
          <w:rFonts w:ascii="Arial Narrow" w:hAnsi="Arial Narrow"/>
          <w:b/>
          <w:i/>
        </w:rPr>
        <w:t xml:space="preserve"> bez DPH</w:t>
      </w:r>
      <w:r w:rsidRPr="00D77254">
        <w:rPr>
          <w:rFonts w:ascii="Arial Narrow" w:hAnsi="Arial Narrow"/>
          <w:b/>
        </w:rPr>
        <w:t xml:space="preserve">, </w:t>
      </w:r>
      <w:r w:rsidRPr="00D77254">
        <w:rPr>
          <w:rFonts w:ascii="Arial Narrow" w:hAnsi="Arial Narrow"/>
          <w:b/>
          <w:i/>
        </w:rPr>
        <w:t xml:space="preserve">přičemž sjednaná doba provádění se předpokládá od </w:t>
      </w:r>
      <w:r w:rsidR="00080CF1" w:rsidRPr="00D77254">
        <w:rPr>
          <w:rFonts w:ascii="Arial Narrow" w:hAnsi="Arial Narrow"/>
          <w:b/>
          <w:i/>
        </w:rPr>
        <w:t xml:space="preserve"> </w:t>
      </w:r>
      <w:r w:rsidR="006407D5">
        <w:rPr>
          <w:rFonts w:ascii="Arial Narrow" w:hAnsi="Arial Narrow"/>
          <w:b/>
          <w:i/>
        </w:rPr>
        <w:t>1.7</w:t>
      </w:r>
      <w:r w:rsidR="00D77254" w:rsidRPr="00D77254">
        <w:rPr>
          <w:rFonts w:ascii="Arial Narrow" w:hAnsi="Arial Narrow"/>
          <w:b/>
          <w:i/>
        </w:rPr>
        <w:t>.2017</w:t>
      </w:r>
      <w:r w:rsidR="00080CF1" w:rsidRPr="00D77254">
        <w:rPr>
          <w:rFonts w:ascii="Arial Narrow" w:hAnsi="Arial Narrow"/>
          <w:b/>
          <w:i/>
        </w:rPr>
        <w:t xml:space="preserve">  </w:t>
      </w:r>
      <w:r w:rsidRPr="00D77254">
        <w:rPr>
          <w:rFonts w:ascii="Arial Narrow" w:hAnsi="Arial Narrow"/>
          <w:b/>
          <w:i/>
        </w:rPr>
        <w:t xml:space="preserve">do </w:t>
      </w:r>
      <w:r w:rsidR="00080CF1" w:rsidRPr="00D77254">
        <w:rPr>
          <w:rFonts w:ascii="Arial Narrow" w:hAnsi="Arial Narrow"/>
          <w:b/>
          <w:i/>
        </w:rPr>
        <w:t xml:space="preserve"> </w:t>
      </w:r>
      <w:r w:rsidR="006407D5">
        <w:rPr>
          <w:rFonts w:ascii="Arial Narrow" w:hAnsi="Arial Narrow"/>
          <w:b/>
          <w:i/>
        </w:rPr>
        <w:t>15.9</w:t>
      </w:r>
      <w:r w:rsidR="00D77254" w:rsidRPr="00D77254">
        <w:rPr>
          <w:rFonts w:ascii="Arial Narrow" w:hAnsi="Arial Narrow"/>
          <w:b/>
          <w:i/>
        </w:rPr>
        <w:t>.2017</w:t>
      </w:r>
      <w:r w:rsidR="00080CF1" w:rsidRPr="00D77254">
        <w:rPr>
          <w:rFonts w:ascii="Arial Narrow" w:hAnsi="Arial Narrow"/>
          <w:b/>
          <w:i/>
        </w:rPr>
        <w:t xml:space="preserve">      </w:t>
      </w:r>
      <w:r w:rsidRPr="00D77254">
        <w:rPr>
          <w:rFonts w:ascii="Arial Narrow" w:hAnsi="Arial Narrow"/>
          <w:b/>
          <w:i/>
        </w:rPr>
        <w:t>( tj.</w:t>
      </w:r>
      <w:r w:rsidR="00080CF1" w:rsidRPr="00D77254">
        <w:rPr>
          <w:rFonts w:ascii="Arial Narrow" w:hAnsi="Arial Narrow"/>
          <w:b/>
          <w:i/>
        </w:rPr>
        <w:t xml:space="preserve">   </w:t>
      </w:r>
      <w:r w:rsidR="00D77254" w:rsidRPr="00D77254">
        <w:rPr>
          <w:rFonts w:ascii="Arial Narrow" w:hAnsi="Arial Narrow"/>
          <w:b/>
          <w:i/>
        </w:rPr>
        <w:t>2,5</w:t>
      </w:r>
      <w:r w:rsidR="00080CF1" w:rsidRPr="00D77254">
        <w:rPr>
          <w:rFonts w:ascii="Arial Narrow" w:hAnsi="Arial Narrow"/>
          <w:b/>
          <w:i/>
        </w:rPr>
        <w:t xml:space="preserve"> </w:t>
      </w:r>
      <w:r w:rsidRPr="00D77254">
        <w:rPr>
          <w:rFonts w:ascii="Arial Narrow" w:hAnsi="Arial Narrow"/>
          <w:b/>
          <w:i/>
        </w:rPr>
        <w:t xml:space="preserve"> měsíc</w:t>
      </w:r>
      <w:r w:rsidR="00D77254" w:rsidRPr="00D77254">
        <w:rPr>
          <w:rFonts w:ascii="Arial Narrow" w:hAnsi="Arial Narrow"/>
          <w:b/>
          <w:i/>
        </w:rPr>
        <w:t>e</w:t>
      </w:r>
      <w:r w:rsidRPr="00D77254">
        <w:rPr>
          <w:rFonts w:ascii="Arial Narrow" w:hAnsi="Arial Narrow"/>
          <w:b/>
          <w:i/>
        </w:rPr>
        <w:t xml:space="preserve">). </w:t>
      </w:r>
    </w:p>
    <w:p w:rsidR="00F83091" w:rsidRPr="00D77254" w:rsidRDefault="00F83091" w:rsidP="00080CF1">
      <w:pPr>
        <w:numPr>
          <w:ilvl w:val="0"/>
          <w:numId w:val="8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D77254">
        <w:rPr>
          <w:rFonts w:ascii="Arial Narrow" w:hAnsi="Arial Narrow"/>
          <w:b/>
        </w:rPr>
        <w:t xml:space="preserve">Odměna </w:t>
      </w:r>
      <w:proofErr w:type="gramStart"/>
      <w:r w:rsidRPr="00D77254">
        <w:rPr>
          <w:rFonts w:ascii="Arial Narrow" w:hAnsi="Arial Narrow"/>
          <w:b/>
        </w:rPr>
        <w:t>příkazníka  je</w:t>
      </w:r>
      <w:proofErr w:type="gramEnd"/>
      <w:r w:rsidRPr="00D77254">
        <w:rPr>
          <w:rFonts w:ascii="Arial Narrow" w:hAnsi="Arial Narrow"/>
          <w:b/>
        </w:rPr>
        <w:t xml:space="preserve"> splatná na základě měsíčních dílčích faktur, vystavených příkazníkem, které odsouhlasí příkazce  a bude hrazena převodem na účet příkazníka. </w:t>
      </w:r>
    </w:p>
    <w:p w:rsidR="00080CF1" w:rsidRDefault="00F83091" w:rsidP="00080CF1">
      <w:pPr>
        <w:numPr>
          <w:ilvl w:val="0"/>
          <w:numId w:val="8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Po dokončení prací, stanovených v čl. 3, je oprávněn příkazník vystavit příkazci konečnou fakturu do výše sjednané smluvní částky.  </w:t>
      </w:r>
    </w:p>
    <w:p w:rsidR="00F83091" w:rsidRPr="00177288" w:rsidRDefault="00F83091" w:rsidP="00080CF1">
      <w:pPr>
        <w:tabs>
          <w:tab w:val="left" w:pos="360"/>
        </w:tabs>
        <w:ind w:left="720"/>
        <w:jc w:val="both"/>
        <w:rPr>
          <w:rFonts w:ascii="Arial Narrow" w:hAnsi="Arial Narrow"/>
          <w:b/>
        </w:rPr>
      </w:pPr>
      <w:r w:rsidRPr="00177288">
        <w:rPr>
          <w:rFonts w:ascii="Arial Narrow" w:hAnsi="Arial Narrow"/>
          <w:b/>
        </w:rPr>
        <w:tab/>
      </w:r>
      <w:r w:rsidRPr="00177288">
        <w:rPr>
          <w:rFonts w:ascii="Arial Black" w:hAnsi="Arial Black"/>
        </w:rPr>
        <w:tab/>
      </w:r>
    </w:p>
    <w:p w:rsidR="00F83091" w:rsidRPr="006E6301" w:rsidRDefault="00F83091" w:rsidP="00080CF1">
      <w:pPr>
        <w:tabs>
          <w:tab w:val="left" w:pos="360"/>
        </w:tabs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8</w:t>
      </w:r>
    </w:p>
    <w:p w:rsidR="00F83091" w:rsidRPr="006E6301" w:rsidRDefault="00F83091" w:rsidP="006407D5">
      <w:pPr>
        <w:tabs>
          <w:tab w:val="left" w:pos="360"/>
        </w:tabs>
        <w:ind w:left="360"/>
        <w:jc w:val="center"/>
        <w:rPr>
          <w:rFonts w:ascii="Arial Black" w:hAnsi="Arial Black"/>
        </w:rPr>
      </w:pPr>
      <w:r>
        <w:rPr>
          <w:rFonts w:ascii="Arial Black" w:hAnsi="Arial Black"/>
        </w:rPr>
        <w:t>Náhrada nákladů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Black" w:hAnsi="Arial Black"/>
        </w:rPr>
        <w:tab/>
      </w:r>
      <w:r w:rsidRPr="006E6301">
        <w:rPr>
          <w:rFonts w:ascii="Arial Narrow" w:hAnsi="Arial Narrow"/>
          <w:b/>
        </w:rPr>
        <w:t>Příkazník má také vedle odměny za svou činnost pro příkazce, která je předmětem</w:t>
      </w:r>
      <w:r w:rsidR="006407D5">
        <w:rPr>
          <w:rFonts w:ascii="Arial Narrow" w:hAnsi="Arial Narrow"/>
          <w:b/>
        </w:rPr>
        <w:t xml:space="preserve"> </w:t>
      </w:r>
      <w:r w:rsidRPr="006E6301">
        <w:rPr>
          <w:rFonts w:ascii="Arial Narrow" w:hAnsi="Arial Narrow"/>
          <w:b/>
        </w:rPr>
        <w:t>této smlouvy, nárok na náhradu následujících nákladů:</w:t>
      </w:r>
    </w:p>
    <w:p w:rsidR="00F83091" w:rsidRPr="006E6301" w:rsidRDefault="00F83091" w:rsidP="00080CF1">
      <w:pPr>
        <w:numPr>
          <w:ilvl w:val="0"/>
          <w:numId w:val="9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správní a jiné poplatky (za úřední překlady, znalecké posudky, odborná      stanoviska, zprávy a vyjádření)</w:t>
      </w:r>
    </w:p>
    <w:p w:rsidR="00F83091" w:rsidRPr="006E6301" w:rsidRDefault="00F83091" w:rsidP="00080CF1">
      <w:pPr>
        <w:ind w:left="1410"/>
        <w:jc w:val="both"/>
        <w:rPr>
          <w:rFonts w:ascii="Arial Narrow" w:hAnsi="Arial Narrow"/>
          <w:b/>
        </w:rPr>
      </w:pPr>
    </w:p>
    <w:p w:rsidR="00F83091" w:rsidRDefault="00F83091" w:rsidP="00080CF1">
      <w:pPr>
        <w:ind w:firstLine="708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Náhrada nákladů je splatná spolu s odměnou příkazníka</w:t>
      </w:r>
      <w:r>
        <w:rPr>
          <w:rFonts w:ascii="Arial Narrow" w:hAnsi="Arial Narrow"/>
          <w:b/>
        </w:rPr>
        <w:t>.</w:t>
      </w:r>
    </w:p>
    <w:p w:rsidR="00080CF1" w:rsidRPr="006E6301" w:rsidRDefault="00080CF1" w:rsidP="00080CF1">
      <w:pPr>
        <w:ind w:firstLine="708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9</w:t>
      </w:r>
    </w:p>
    <w:p w:rsidR="00F83091" w:rsidRPr="00A8443C" w:rsidRDefault="00F83091" w:rsidP="006407D5">
      <w:pPr>
        <w:ind w:left="360"/>
        <w:jc w:val="center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t>Předměty, převzaté příkazníkem pro příkazce</w:t>
      </w:r>
    </w:p>
    <w:p w:rsidR="00F83091" w:rsidRPr="006407D5" w:rsidRDefault="00F83091" w:rsidP="00080CF1">
      <w:pPr>
        <w:numPr>
          <w:ilvl w:val="0"/>
          <w:numId w:val="10"/>
        </w:numPr>
        <w:ind w:left="360"/>
        <w:jc w:val="both"/>
        <w:rPr>
          <w:rFonts w:ascii="Arial Narrow" w:hAnsi="Arial Narrow"/>
          <w:b/>
        </w:rPr>
      </w:pPr>
      <w:r w:rsidRPr="006407D5">
        <w:rPr>
          <w:rFonts w:ascii="Arial Narrow" w:hAnsi="Arial Narrow"/>
          <w:b/>
        </w:rPr>
        <w:t>Příkazník je povinen předat bez zbytečného odkladu příkazci věci, které za něj</w:t>
      </w:r>
      <w:r w:rsidR="006407D5" w:rsidRPr="006407D5">
        <w:rPr>
          <w:rFonts w:ascii="Arial Narrow" w:hAnsi="Arial Narrow"/>
          <w:b/>
        </w:rPr>
        <w:t xml:space="preserve"> </w:t>
      </w:r>
      <w:r w:rsidRPr="006407D5">
        <w:rPr>
          <w:rFonts w:ascii="Arial Narrow" w:hAnsi="Arial Narrow"/>
          <w:b/>
        </w:rPr>
        <w:t>převzal při vyřizování záležitostí.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407D5" w:rsidRDefault="00F83091" w:rsidP="006407D5">
      <w:pPr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="Arial Narrow" w:hAnsi="Arial Narrow"/>
          <w:b/>
        </w:rPr>
      </w:pPr>
      <w:r w:rsidRPr="006407D5">
        <w:rPr>
          <w:rFonts w:ascii="Arial Narrow" w:hAnsi="Arial Narrow"/>
          <w:b/>
        </w:rPr>
        <w:t>Příkazník odpovídá za škodu na věcech převzatých od příkazce k </w:t>
      </w:r>
      <w:proofErr w:type="gramStart"/>
      <w:r w:rsidRPr="006407D5">
        <w:rPr>
          <w:rFonts w:ascii="Arial Narrow" w:hAnsi="Arial Narrow"/>
          <w:b/>
        </w:rPr>
        <w:t xml:space="preserve">zařízení </w:t>
      </w:r>
      <w:r w:rsidR="006407D5" w:rsidRPr="006407D5">
        <w:rPr>
          <w:rFonts w:ascii="Arial Narrow" w:hAnsi="Arial Narrow"/>
          <w:b/>
        </w:rPr>
        <w:t xml:space="preserve"> </w:t>
      </w:r>
      <w:r w:rsidRPr="006407D5">
        <w:rPr>
          <w:rFonts w:ascii="Arial Narrow" w:hAnsi="Arial Narrow"/>
          <w:b/>
        </w:rPr>
        <w:t>záležitostí</w:t>
      </w:r>
      <w:proofErr w:type="gramEnd"/>
      <w:r w:rsidRPr="006407D5">
        <w:rPr>
          <w:rFonts w:ascii="Arial Narrow" w:hAnsi="Arial Narrow"/>
          <w:b/>
        </w:rPr>
        <w:t xml:space="preserve"> a na věcech převzatých při jejím zařizování od třetích osob, ledaže tuto </w:t>
      </w:r>
      <w:r w:rsidRPr="006407D5">
        <w:rPr>
          <w:rFonts w:ascii="Arial Narrow" w:hAnsi="Arial Narrow"/>
          <w:b/>
        </w:rPr>
        <w:tab/>
        <w:t>škodu nemohl odvrátit ani při vynaložení odborné péče.</w:t>
      </w:r>
    </w:p>
    <w:p w:rsidR="00080CF1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080CF1" w:rsidRPr="00177288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10</w:t>
      </w:r>
    </w:p>
    <w:p w:rsidR="00F83091" w:rsidRPr="00A8443C" w:rsidRDefault="00F83091" w:rsidP="006407D5">
      <w:pPr>
        <w:ind w:left="360"/>
        <w:jc w:val="center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t>Pl</w:t>
      </w:r>
      <w:r>
        <w:rPr>
          <w:rFonts w:ascii="Arial Black" w:hAnsi="Arial Black"/>
          <w:b/>
        </w:rPr>
        <w:t>atnost účinnosti trvání smlouvy</w:t>
      </w:r>
    </w:p>
    <w:p w:rsidR="00F83091" w:rsidRDefault="00F83091" w:rsidP="00080CF1">
      <w:pPr>
        <w:numPr>
          <w:ilvl w:val="0"/>
          <w:numId w:val="18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Tato smlouva je platná a účinná ode dne jejího podpisu.</w:t>
      </w:r>
    </w:p>
    <w:p w:rsidR="00F83091" w:rsidRDefault="00F83091" w:rsidP="00080CF1">
      <w:pPr>
        <w:numPr>
          <w:ilvl w:val="0"/>
          <w:numId w:val="18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Plnění dle této smlouvy započne dnem předání staveniště zhotoviteli.</w:t>
      </w:r>
    </w:p>
    <w:p w:rsidR="00F83091" w:rsidRPr="006407D5" w:rsidRDefault="00F83091" w:rsidP="00080CF1">
      <w:pPr>
        <w:numPr>
          <w:ilvl w:val="0"/>
          <w:numId w:val="18"/>
        </w:numPr>
        <w:jc w:val="both"/>
        <w:rPr>
          <w:rFonts w:ascii="Arial Narrow" w:hAnsi="Arial Narrow"/>
          <w:b/>
        </w:rPr>
      </w:pPr>
      <w:r w:rsidRPr="006407D5">
        <w:rPr>
          <w:rFonts w:ascii="Arial Narrow" w:hAnsi="Arial Narrow"/>
          <w:b/>
        </w:rPr>
        <w:t>Tato smlouva se uzavírá na dobu určitou a zaniká splněním dohodnutého rozsahu</w:t>
      </w:r>
      <w:r w:rsidR="006407D5" w:rsidRPr="006407D5">
        <w:rPr>
          <w:rFonts w:ascii="Arial Narrow" w:hAnsi="Arial Narrow"/>
          <w:b/>
        </w:rPr>
        <w:t xml:space="preserve"> </w:t>
      </w:r>
      <w:r w:rsidRPr="006407D5">
        <w:rPr>
          <w:rFonts w:ascii="Arial Narrow" w:hAnsi="Arial Narrow"/>
          <w:b/>
        </w:rPr>
        <w:t>závazku příkazníkem.</w:t>
      </w:r>
    </w:p>
    <w:p w:rsidR="00080CF1" w:rsidRPr="00A8443C" w:rsidRDefault="00080CF1" w:rsidP="00080CF1">
      <w:pPr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11</w:t>
      </w:r>
    </w:p>
    <w:p w:rsidR="00F83091" w:rsidRPr="006E6301" w:rsidRDefault="00F83091" w:rsidP="006407D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Ukončení smlouvy</w:t>
      </w:r>
    </w:p>
    <w:p w:rsidR="00F83091" w:rsidRPr="006E6301" w:rsidRDefault="00F83091" w:rsidP="00080CF1">
      <w:p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Tato smlouva končí: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Uplynutím lhůty dle čl. 10 odst. 2.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Výpovědí příkazce nebo příkazníka dle ustanovení čl. 12 této smlouvy.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Odstoupení od smlouvy dle ustanovení čl. 13 této smlouvy.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Zánikem příkazce nebo příkazníka bez právního zástupce.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Ztrátou oprávnění příkazníka k výkonu dohodnuté činnosti.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12</w:t>
      </w:r>
    </w:p>
    <w:p w:rsidR="00F83091" w:rsidRPr="006E6301" w:rsidRDefault="00F83091" w:rsidP="006407D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Ukončení smlouvy</w:t>
      </w:r>
    </w:p>
    <w:p w:rsidR="00F83091" w:rsidRDefault="00F83091" w:rsidP="00080CF1">
      <w:pPr>
        <w:numPr>
          <w:ilvl w:val="0"/>
          <w:numId w:val="17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Příkazce je oprávněn tuto smlouvu kdykoliv vypovědět písemnou výpovědí</w:t>
      </w:r>
      <w:r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adresovanou</w:t>
      </w:r>
    </w:p>
    <w:p w:rsidR="00F83091" w:rsidRPr="00A8443C" w:rsidRDefault="00F83091" w:rsidP="00080CF1">
      <w:pPr>
        <w:ind w:left="72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příkazníkovi, a to v jednoměsíční výpovědní lhůtě, která počíná běžet</w:t>
      </w:r>
      <w:r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prvního dne měsíce následujícího po učinění v</w:t>
      </w:r>
      <w:r>
        <w:rPr>
          <w:rFonts w:ascii="Arial Narrow" w:hAnsi="Arial Narrow"/>
          <w:b/>
        </w:rPr>
        <w:t>ýpovědi. Výpověď se považuje za</w:t>
      </w:r>
      <w:r w:rsidR="006407D5"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řádně učiněnou podáním na poštu či jinému</w:t>
      </w:r>
      <w:r>
        <w:rPr>
          <w:rFonts w:ascii="Arial Narrow" w:hAnsi="Arial Narrow"/>
          <w:b/>
        </w:rPr>
        <w:t xml:space="preserve"> veřejnému přepravci k</w:t>
      </w:r>
      <w:r w:rsidR="006407D5">
        <w:rPr>
          <w:rFonts w:ascii="Arial Narrow" w:hAnsi="Arial Narrow"/>
          <w:b/>
        </w:rPr>
        <w:t> </w:t>
      </w:r>
      <w:r>
        <w:rPr>
          <w:rFonts w:ascii="Arial Narrow" w:hAnsi="Arial Narrow"/>
          <w:b/>
        </w:rPr>
        <w:t>doručení</w:t>
      </w:r>
      <w:r w:rsidR="006407D5"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adresátovi – příkazníkovi na poslední jeho známou adresu (v pochybnostech se má</w:t>
      </w:r>
      <w:r w:rsidR="006407D5"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za to, že jde o adresu v stanovení čl. 1 této smlouvy). Byla-li udělena příkazníkovi</w:t>
      </w:r>
      <w:r w:rsidR="006407D5"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plná moc k jednání jménem příkazce se třetími o</w:t>
      </w:r>
      <w:r>
        <w:rPr>
          <w:rFonts w:ascii="Arial Narrow" w:hAnsi="Arial Narrow"/>
          <w:b/>
        </w:rPr>
        <w:t>sobami, požaduje se plná moc za</w:t>
      </w:r>
      <w:r w:rsidR="006407D5"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lastRenderedPageBreak/>
        <w:t xml:space="preserve">odvolanou dnem ukončení této smlouvy, není-li </w:t>
      </w:r>
      <w:r>
        <w:rPr>
          <w:rFonts w:ascii="Arial Narrow" w:hAnsi="Arial Narrow"/>
          <w:b/>
        </w:rPr>
        <w:t xml:space="preserve">ve výpovědi nastaveno, že plná </w:t>
      </w:r>
      <w:r w:rsidRPr="00A8443C">
        <w:rPr>
          <w:rFonts w:ascii="Arial Narrow" w:hAnsi="Arial Narrow"/>
          <w:b/>
        </w:rPr>
        <w:t>moc je odvolána k datu dřívějšímu nebo s okamžitou ú</w:t>
      </w:r>
      <w:r>
        <w:rPr>
          <w:rFonts w:ascii="Arial Narrow" w:hAnsi="Arial Narrow"/>
          <w:b/>
        </w:rPr>
        <w:t xml:space="preserve">činností. Ustanovení obecně </w:t>
      </w:r>
      <w:r w:rsidRPr="00A8443C">
        <w:rPr>
          <w:rFonts w:ascii="Arial Narrow" w:hAnsi="Arial Narrow"/>
          <w:b/>
        </w:rPr>
        <w:t>závazných právních předpisů o účinnosti odvolání v plné moci vůči třetím osobám</w:t>
      </w:r>
      <w:r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tímto zůstávají nedotčena.</w:t>
      </w:r>
    </w:p>
    <w:p w:rsidR="00F83091" w:rsidRPr="00A8443C" w:rsidRDefault="00F83091" w:rsidP="00080CF1">
      <w:pPr>
        <w:ind w:left="360" w:hanging="360"/>
        <w:jc w:val="both"/>
        <w:rPr>
          <w:rFonts w:ascii="Arial Narrow" w:hAnsi="Arial Narrow"/>
          <w:b/>
        </w:rPr>
      </w:pPr>
    </w:p>
    <w:p w:rsidR="00F83091" w:rsidRPr="006407D5" w:rsidRDefault="00F83091" w:rsidP="006407D5">
      <w:pPr>
        <w:pStyle w:val="Odstavecseseznamem"/>
        <w:numPr>
          <w:ilvl w:val="0"/>
          <w:numId w:val="17"/>
        </w:numPr>
        <w:ind w:left="709"/>
        <w:jc w:val="both"/>
        <w:rPr>
          <w:rFonts w:ascii="Arial Narrow" w:hAnsi="Arial Narrow"/>
          <w:b/>
        </w:rPr>
      </w:pPr>
      <w:r w:rsidRPr="006407D5">
        <w:rPr>
          <w:rFonts w:ascii="Arial Narrow" w:hAnsi="Arial Narrow"/>
          <w:b/>
        </w:rPr>
        <w:t>Od účinnosti výpovědi dle ustanovení čl. 12, odstavce 1 této smlouvy je příkazník</w:t>
      </w:r>
      <w:r w:rsidR="006407D5" w:rsidRPr="006407D5">
        <w:rPr>
          <w:rFonts w:ascii="Arial Narrow" w:hAnsi="Arial Narrow"/>
          <w:b/>
        </w:rPr>
        <w:t xml:space="preserve"> </w:t>
      </w:r>
      <w:r w:rsidRPr="006407D5">
        <w:rPr>
          <w:rFonts w:ascii="Arial Narrow" w:hAnsi="Arial Narrow"/>
          <w:b/>
        </w:rPr>
        <w:t>povinen nepokračovat v činnosti, na kterou se výpověď vztahuje. Je však povinen</w:t>
      </w:r>
      <w:r w:rsidR="006407D5" w:rsidRPr="006407D5">
        <w:rPr>
          <w:rFonts w:ascii="Arial Narrow" w:hAnsi="Arial Narrow"/>
          <w:b/>
        </w:rPr>
        <w:t xml:space="preserve"> </w:t>
      </w:r>
      <w:r w:rsidRPr="006407D5">
        <w:rPr>
          <w:rFonts w:ascii="Arial Narrow" w:hAnsi="Arial Narrow"/>
          <w:b/>
        </w:rPr>
        <w:t>příkazce upozornit na opatření, potřebná k tomu, aby se zabránilo vzniku škody</w:t>
      </w:r>
      <w:r w:rsidR="006407D5" w:rsidRPr="006407D5">
        <w:rPr>
          <w:rFonts w:ascii="Arial Narrow" w:hAnsi="Arial Narrow"/>
          <w:b/>
        </w:rPr>
        <w:t xml:space="preserve"> </w:t>
      </w:r>
      <w:r w:rsidRPr="006407D5">
        <w:rPr>
          <w:rFonts w:ascii="Arial Narrow" w:hAnsi="Arial Narrow"/>
          <w:b/>
        </w:rPr>
        <w:t>bezprostředně hrozící příkazci nedokončením činnosti, související se zařizování</w:t>
      </w:r>
      <w:r w:rsidR="006407D5" w:rsidRPr="006407D5">
        <w:rPr>
          <w:rFonts w:ascii="Arial Narrow" w:hAnsi="Arial Narrow"/>
          <w:b/>
        </w:rPr>
        <w:t xml:space="preserve"> </w:t>
      </w:r>
      <w:r w:rsidRPr="006407D5">
        <w:rPr>
          <w:rFonts w:ascii="Arial Narrow" w:hAnsi="Arial Narrow"/>
          <w:b/>
        </w:rPr>
        <w:t>záležitostí.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407D5" w:rsidRDefault="00F83091" w:rsidP="004A7E47">
      <w:pPr>
        <w:numPr>
          <w:ilvl w:val="0"/>
          <w:numId w:val="17"/>
        </w:numPr>
        <w:ind w:left="709" w:hanging="425"/>
        <w:jc w:val="both"/>
        <w:rPr>
          <w:rFonts w:ascii="Arial Narrow" w:hAnsi="Arial Narrow"/>
          <w:b/>
        </w:rPr>
      </w:pPr>
      <w:r w:rsidRPr="006407D5">
        <w:rPr>
          <w:rFonts w:ascii="Arial Narrow" w:hAnsi="Arial Narrow"/>
          <w:b/>
        </w:rPr>
        <w:t>Příkazník je oprávněn tuto smlouvu kdykoli vypovědět písemnou výpovědí,</w:t>
      </w:r>
      <w:r w:rsidR="006407D5" w:rsidRPr="006407D5">
        <w:rPr>
          <w:rFonts w:ascii="Arial Narrow" w:hAnsi="Arial Narrow"/>
          <w:b/>
        </w:rPr>
        <w:t xml:space="preserve"> </w:t>
      </w:r>
      <w:r w:rsidRPr="006407D5">
        <w:rPr>
          <w:rFonts w:ascii="Arial Narrow" w:hAnsi="Arial Narrow"/>
          <w:b/>
        </w:rPr>
        <w:t>adresovanou příkazci, a to v jednoměsíční výpovědní lhůtě, která počíná běžet</w:t>
      </w:r>
      <w:r w:rsidRPr="006407D5">
        <w:rPr>
          <w:rFonts w:ascii="Arial Narrow" w:hAnsi="Arial Narrow"/>
          <w:b/>
        </w:rPr>
        <w:tab/>
        <w:t>prvního dne měsíce následujícího po učinění výpovědi. Výpověď se považuje za</w:t>
      </w:r>
      <w:r w:rsidRPr="006407D5">
        <w:rPr>
          <w:rFonts w:ascii="Arial Narrow" w:hAnsi="Arial Narrow"/>
          <w:b/>
        </w:rPr>
        <w:tab/>
        <w:t>řádně učiněnou podáním na poštu či jinému veřejnému přepravci k</w:t>
      </w:r>
      <w:r w:rsidR="006407D5" w:rsidRPr="006407D5">
        <w:rPr>
          <w:rFonts w:ascii="Arial Narrow" w:hAnsi="Arial Narrow"/>
          <w:b/>
        </w:rPr>
        <w:t> </w:t>
      </w:r>
      <w:r w:rsidRPr="006407D5">
        <w:rPr>
          <w:rFonts w:ascii="Arial Narrow" w:hAnsi="Arial Narrow"/>
          <w:b/>
        </w:rPr>
        <w:t>doručení</w:t>
      </w:r>
      <w:r w:rsidR="006407D5" w:rsidRPr="006407D5">
        <w:rPr>
          <w:rFonts w:ascii="Arial Narrow" w:hAnsi="Arial Narrow"/>
          <w:b/>
        </w:rPr>
        <w:t xml:space="preserve"> </w:t>
      </w:r>
      <w:r w:rsidRPr="006407D5">
        <w:rPr>
          <w:rFonts w:ascii="Arial Narrow" w:hAnsi="Arial Narrow"/>
          <w:b/>
        </w:rPr>
        <w:tab/>
      </w:r>
      <w:proofErr w:type="gramStart"/>
      <w:r w:rsidRPr="006407D5">
        <w:rPr>
          <w:rFonts w:ascii="Arial Narrow" w:hAnsi="Arial Narrow"/>
          <w:b/>
        </w:rPr>
        <w:t>adresátovi</w:t>
      </w:r>
      <w:proofErr w:type="gramEnd"/>
      <w:r w:rsidRPr="006407D5">
        <w:rPr>
          <w:rFonts w:ascii="Arial Narrow" w:hAnsi="Arial Narrow"/>
          <w:b/>
        </w:rPr>
        <w:t xml:space="preserve"> –</w:t>
      </w:r>
      <w:proofErr w:type="gramStart"/>
      <w:r w:rsidRPr="006407D5">
        <w:rPr>
          <w:rFonts w:ascii="Arial Narrow" w:hAnsi="Arial Narrow"/>
          <w:b/>
        </w:rPr>
        <w:t>příkazci</w:t>
      </w:r>
      <w:proofErr w:type="gramEnd"/>
      <w:r w:rsidRPr="006407D5">
        <w:rPr>
          <w:rFonts w:ascii="Arial Narrow" w:hAnsi="Arial Narrow"/>
          <w:b/>
        </w:rPr>
        <w:t xml:space="preserve"> na poslední jeho známou adresu (v pochybnostech se má</w:t>
      </w:r>
      <w:r w:rsidR="006407D5" w:rsidRPr="006407D5">
        <w:rPr>
          <w:rFonts w:ascii="Arial Narrow" w:hAnsi="Arial Narrow"/>
          <w:b/>
        </w:rPr>
        <w:t xml:space="preserve"> </w:t>
      </w:r>
      <w:r w:rsidRPr="006407D5">
        <w:rPr>
          <w:rFonts w:ascii="Arial Narrow" w:hAnsi="Arial Narrow"/>
          <w:b/>
        </w:rPr>
        <w:tab/>
        <w:t>za to, že jde o adresu uvedenou v článku 1 této smlouvy).</w:t>
      </w:r>
    </w:p>
    <w:p w:rsidR="00F83091" w:rsidRPr="00A8443C" w:rsidRDefault="00F83091" w:rsidP="004A7E47">
      <w:pPr>
        <w:ind w:left="709" w:hanging="425"/>
        <w:jc w:val="both"/>
        <w:rPr>
          <w:rFonts w:ascii="Arial Narrow" w:hAnsi="Arial Narrow"/>
          <w:b/>
        </w:rPr>
      </w:pPr>
    </w:p>
    <w:p w:rsidR="00F83091" w:rsidRPr="004A7E47" w:rsidRDefault="004A7E47" w:rsidP="004A7E47">
      <w:pPr>
        <w:numPr>
          <w:ilvl w:val="0"/>
          <w:numId w:val="17"/>
        </w:numPr>
        <w:ind w:left="709" w:hanging="42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="00F83091" w:rsidRPr="004A7E47">
        <w:rPr>
          <w:rFonts w:ascii="Arial Narrow" w:hAnsi="Arial Narrow"/>
          <w:b/>
        </w:rPr>
        <w:t> případě výpovědi učiněné příkazcem zaniká ke dni účinnosti závazek</w:t>
      </w:r>
      <w:r w:rsidR="006407D5" w:rsidRPr="004A7E47">
        <w:rPr>
          <w:rFonts w:ascii="Arial Narrow" w:hAnsi="Arial Narrow"/>
          <w:b/>
        </w:rPr>
        <w:t xml:space="preserve"> </w:t>
      </w:r>
      <w:r w:rsidR="00F83091" w:rsidRPr="004A7E47">
        <w:rPr>
          <w:rFonts w:ascii="Arial Narrow" w:hAnsi="Arial Narrow"/>
          <w:b/>
        </w:rPr>
        <w:t>příkazníka uskutečňovat činnost, ke které se zavázal. Jestliže by tímto porušením</w:t>
      </w:r>
      <w:r w:rsidR="006407D5" w:rsidRPr="004A7E47">
        <w:rPr>
          <w:rFonts w:ascii="Arial Narrow" w:hAnsi="Arial Narrow"/>
          <w:b/>
        </w:rPr>
        <w:t xml:space="preserve"> </w:t>
      </w:r>
      <w:r w:rsidR="00F83091" w:rsidRPr="004A7E47">
        <w:rPr>
          <w:rFonts w:ascii="Arial Narrow" w:hAnsi="Arial Narrow"/>
          <w:b/>
        </w:rPr>
        <w:t>činnosti vznikla příkazci škoda, je příkazník povinen upozornit, jaká opatření je</w:t>
      </w:r>
      <w:r w:rsidR="006407D5" w:rsidRPr="004A7E47">
        <w:rPr>
          <w:rFonts w:ascii="Arial Narrow" w:hAnsi="Arial Narrow"/>
          <w:b/>
        </w:rPr>
        <w:t xml:space="preserve"> </w:t>
      </w:r>
      <w:r w:rsidR="00F83091" w:rsidRPr="004A7E47">
        <w:rPr>
          <w:rFonts w:ascii="Arial Narrow" w:hAnsi="Arial Narrow"/>
          <w:b/>
        </w:rPr>
        <w:tab/>
        <w:t>třeba učinit k jejímu odvrácení. Jestliže tato opatření příkazce nemůže učinit ani</w:t>
      </w:r>
      <w:r w:rsidR="006407D5" w:rsidRPr="004A7E47">
        <w:rPr>
          <w:rFonts w:ascii="Arial Narrow" w:hAnsi="Arial Narrow"/>
          <w:b/>
        </w:rPr>
        <w:t xml:space="preserve"> </w:t>
      </w:r>
      <w:r w:rsidR="00F83091" w:rsidRPr="004A7E47">
        <w:rPr>
          <w:rFonts w:ascii="Arial Narrow" w:hAnsi="Arial Narrow"/>
          <w:b/>
        </w:rPr>
        <w:t>pomocí jiných osob a požádá příkazníka, aby je učinil sám, je příkazník k</w:t>
      </w:r>
      <w:r w:rsidRPr="004A7E47">
        <w:rPr>
          <w:rFonts w:ascii="Arial Narrow" w:hAnsi="Arial Narrow"/>
          <w:b/>
        </w:rPr>
        <w:t> </w:t>
      </w:r>
      <w:proofErr w:type="gramStart"/>
      <w:r w:rsidR="00F83091" w:rsidRPr="004A7E47">
        <w:rPr>
          <w:rFonts w:ascii="Arial Narrow" w:hAnsi="Arial Narrow"/>
          <w:b/>
        </w:rPr>
        <w:t>tomu</w:t>
      </w:r>
      <w:r w:rsidRPr="004A7E4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</w:t>
      </w:r>
      <w:r w:rsidR="00F83091" w:rsidRPr="004A7E47">
        <w:rPr>
          <w:rFonts w:ascii="Arial Narrow" w:hAnsi="Arial Narrow"/>
          <w:b/>
        </w:rPr>
        <w:t>povinen</w:t>
      </w:r>
      <w:proofErr w:type="gramEnd"/>
      <w:r w:rsidR="00F83091" w:rsidRPr="004A7E47">
        <w:rPr>
          <w:rFonts w:ascii="Arial Narrow" w:hAnsi="Arial Narrow"/>
          <w:b/>
        </w:rPr>
        <w:t>.</w:t>
      </w:r>
    </w:p>
    <w:p w:rsidR="00080CF1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080CF1" w:rsidRPr="00A8443C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13</w:t>
      </w:r>
    </w:p>
    <w:p w:rsidR="00F83091" w:rsidRPr="006E6301" w:rsidRDefault="00F83091" w:rsidP="004A7E4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Odstoupení od smlouvy</w:t>
      </w:r>
    </w:p>
    <w:p w:rsidR="00F83091" w:rsidRPr="00A8443C" w:rsidRDefault="00F83091" w:rsidP="00080CF1">
      <w:pPr>
        <w:numPr>
          <w:ilvl w:val="0"/>
          <w:numId w:val="13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Kterákoliv ze stran je oprávněna od této smlouvy odstoupit písemným prohlášením adresovaným druhé straně s tím, že odstoupení je účinné doručením předmětného prohlášení druhé smluvní straně. Důvodem odstoupení od smlouvy je velmi vážné porušení této smlouvy druhou smluvní stranou, nebo její opakované porušování s tím, že druhá smluvní strana již byla na porušení smlouvy upozorněna a vyzvána k jejímu řádnému plnění a odstranění vadného stavu.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4A7E47" w:rsidRDefault="00F83091" w:rsidP="004A7E47">
      <w:pPr>
        <w:numPr>
          <w:ilvl w:val="0"/>
          <w:numId w:val="13"/>
        </w:numPr>
        <w:ind w:left="709"/>
        <w:jc w:val="both"/>
        <w:rPr>
          <w:rFonts w:ascii="Arial Narrow" w:hAnsi="Arial Narrow"/>
          <w:b/>
        </w:rPr>
      </w:pPr>
      <w:r w:rsidRPr="004A7E47">
        <w:rPr>
          <w:rFonts w:ascii="Arial Narrow" w:hAnsi="Arial Narrow"/>
          <w:b/>
        </w:rPr>
        <w:t>Za velmi vážné porušení této smlouvy, jako důvod odstoupení od smlouvy ze strany</w:t>
      </w:r>
      <w:r w:rsidR="004A7E47" w:rsidRPr="004A7E47">
        <w:rPr>
          <w:rFonts w:ascii="Arial Narrow" w:hAnsi="Arial Narrow"/>
          <w:b/>
        </w:rPr>
        <w:t xml:space="preserve"> </w:t>
      </w:r>
      <w:r w:rsidRPr="004A7E47">
        <w:rPr>
          <w:rFonts w:ascii="Arial Narrow" w:hAnsi="Arial Narrow"/>
          <w:b/>
        </w:rPr>
        <w:tab/>
        <w:t>příkazníka, se považuje zejména odmítnutí plné moci, neposkytnutí věcí, podkladů,</w:t>
      </w:r>
      <w:r w:rsidR="004A7E47" w:rsidRPr="004A7E47">
        <w:rPr>
          <w:rFonts w:ascii="Arial Narrow" w:hAnsi="Arial Narrow"/>
          <w:b/>
        </w:rPr>
        <w:t xml:space="preserve"> </w:t>
      </w:r>
      <w:r w:rsidRPr="004A7E47">
        <w:rPr>
          <w:rFonts w:ascii="Arial Narrow" w:hAnsi="Arial Narrow"/>
          <w:b/>
        </w:rPr>
        <w:tab/>
        <w:t>informací či součinnost, která je zapotřebí pro splnění závazku příkazníka.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Default="00F83091" w:rsidP="004A7E47">
      <w:pPr>
        <w:numPr>
          <w:ilvl w:val="0"/>
          <w:numId w:val="13"/>
        </w:numPr>
        <w:ind w:left="709" w:hanging="425"/>
        <w:jc w:val="both"/>
        <w:rPr>
          <w:rFonts w:ascii="Arial Narrow" w:hAnsi="Arial Narrow"/>
          <w:b/>
        </w:rPr>
      </w:pPr>
      <w:r w:rsidRPr="004A7E47">
        <w:rPr>
          <w:rFonts w:ascii="Arial Narrow" w:hAnsi="Arial Narrow"/>
          <w:b/>
        </w:rPr>
        <w:t xml:space="preserve">Ustanovení čl. </w:t>
      </w:r>
      <w:smartTag w:uri="urn:schemas-microsoft-com:office:smarttags" w:element="metricconverter">
        <w:smartTagPr>
          <w:attr w:name="ProductID" w:val="12 a"/>
        </w:smartTagPr>
        <w:r w:rsidRPr="004A7E47">
          <w:rPr>
            <w:rFonts w:ascii="Arial Narrow" w:hAnsi="Arial Narrow"/>
            <w:b/>
          </w:rPr>
          <w:t>12 a</w:t>
        </w:r>
      </w:smartTag>
      <w:r w:rsidRPr="004A7E47">
        <w:rPr>
          <w:rFonts w:ascii="Arial Narrow" w:hAnsi="Arial Narrow"/>
          <w:b/>
        </w:rPr>
        <w:t xml:space="preserve"> povinnosti upozornit na opatření potřebná k tomu, aby </w:t>
      </w:r>
      <w:proofErr w:type="gramStart"/>
      <w:r w:rsidRPr="004A7E47">
        <w:rPr>
          <w:rFonts w:ascii="Arial Narrow" w:hAnsi="Arial Narrow"/>
          <w:b/>
        </w:rPr>
        <w:t>se</w:t>
      </w:r>
      <w:r w:rsidR="004A7E47" w:rsidRPr="004A7E47">
        <w:rPr>
          <w:rFonts w:ascii="Arial Narrow" w:hAnsi="Arial Narrow"/>
          <w:b/>
        </w:rPr>
        <w:t xml:space="preserve"> </w:t>
      </w:r>
      <w:r w:rsidRPr="004A7E47">
        <w:rPr>
          <w:rFonts w:ascii="Arial Narrow" w:hAnsi="Arial Narrow"/>
          <w:b/>
        </w:rPr>
        <w:t xml:space="preserve"> zabránilo</w:t>
      </w:r>
      <w:proofErr w:type="gramEnd"/>
      <w:r w:rsidRPr="004A7E47">
        <w:rPr>
          <w:rFonts w:ascii="Arial Narrow" w:hAnsi="Arial Narrow"/>
          <w:b/>
        </w:rPr>
        <w:t xml:space="preserve"> vzniku škody bezprostředně hrozící příkazci, jakož i na kroky nutné</w:t>
      </w:r>
      <w:r w:rsidR="004A7E47" w:rsidRPr="004A7E47">
        <w:rPr>
          <w:rFonts w:ascii="Arial Narrow" w:hAnsi="Arial Narrow"/>
          <w:b/>
        </w:rPr>
        <w:t xml:space="preserve"> </w:t>
      </w:r>
      <w:r w:rsidRPr="004A7E47">
        <w:rPr>
          <w:rFonts w:ascii="Arial Narrow" w:hAnsi="Arial Narrow"/>
          <w:b/>
        </w:rPr>
        <w:t>k odvrácení bezprostředního nebezpečí hrozícího právům a oprávněným zájmům</w:t>
      </w:r>
      <w:r w:rsidR="004A7E47" w:rsidRPr="004A7E47">
        <w:rPr>
          <w:rFonts w:ascii="Arial Narrow" w:hAnsi="Arial Narrow"/>
          <w:b/>
        </w:rPr>
        <w:t xml:space="preserve"> </w:t>
      </w:r>
      <w:r w:rsidRPr="004A7E47">
        <w:rPr>
          <w:rFonts w:ascii="Arial Narrow" w:hAnsi="Arial Narrow"/>
          <w:b/>
        </w:rPr>
        <w:t xml:space="preserve">příkazce se užijí analogicky. </w:t>
      </w:r>
    </w:p>
    <w:p w:rsidR="004A7E47" w:rsidRDefault="004A7E47" w:rsidP="004A7E47">
      <w:pPr>
        <w:pStyle w:val="Odstavecseseznamem"/>
        <w:rPr>
          <w:rFonts w:ascii="Arial Narrow" w:hAnsi="Arial Narrow"/>
          <w:b/>
        </w:rPr>
      </w:pPr>
    </w:p>
    <w:p w:rsidR="004A7E47" w:rsidRPr="004A7E47" w:rsidRDefault="004A7E47" w:rsidP="004A7E47">
      <w:pPr>
        <w:numPr>
          <w:ilvl w:val="0"/>
          <w:numId w:val="13"/>
        </w:numPr>
        <w:ind w:left="709" w:hanging="425"/>
        <w:jc w:val="both"/>
        <w:rPr>
          <w:rFonts w:ascii="Arial Narrow" w:hAnsi="Arial Narrow"/>
          <w:b/>
        </w:rPr>
      </w:pPr>
    </w:p>
    <w:p w:rsidR="00080CF1" w:rsidRPr="00A8443C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>
        <w:rPr>
          <w:rFonts w:ascii="Arial Black" w:hAnsi="Arial Black"/>
        </w:rPr>
        <w:t>Článek 14</w:t>
      </w:r>
    </w:p>
    <w:p w:rsidR="00F83091" w:rsidRPr="004A7E47" w:rsidRDefault="00F83091" w:rsidP="00080CF1">
      <w:pPr>
        <w:numPr>
          <w:ilvl w:val="0"/>
          <w:numId w:val="14"/>
        </w:numPr>
        <w:ind w:left="360"/>
        <w:jc w:val="both"/>
        <w:rPr>
          <w:rFonts w:ascii="Arial Narrow" w:hAnsi="Arial Narrow"/>
          <w:b/>
        </w:rPr>
      </w:pPr>
      <w:r w:rsidRPr="004A7E47">
        <w:rPr>
          <w:rFonts w:ascii="Arial Narrow" w:hAnsi="Arial Narrow"/>
          <w:b/>
        </w:rPr>
        <w:t>Příkazník se zavazuje uchovat v tajnosti veškeré informace, okolnosti a údaje,</w:t>
      </w:r>
      <w:r w:rsidR="004A7E47" w:rsidRPr="004A7E47">
        <w:rPr>
          <w:rFonts w:ascii="Arial Narrow" w:hAnsi="Arial Narrow"/>
          <w:b/>
        </w:rPr>
        <w:t xml:space="preserve"> </w:t>
      </w:r>
      <w:r w:rsidRPr="004A7E47">
        <w:rPr>
          <w:rFonts w:ascii="Arial Narrow" w:hAnsi="Arial Narrow"/>
          <w:b/>
        </w:rPr>
        <w:t>které se dozvěděl v souvislosti s vyřizováním záležitostí pro příkazce, ledaže se</w:t>
      </w:r>
      <w:r w:rsidR="004A7E47" w:rsidRPr="004A7E47">
        <w:rPr>
          <w:rFonts w:ascii="Arial Narrow" w:hAnsi="Arial Narrow"/>
          <w:b/>
        </w:rPr>
        <w:t xml:space="preserve"> </w:t>
      </w:r>
      <w:r w:rsidRPr="004A7E47">
        <w:rPr>
          <w:rFonts w:ascii="Arial Narrow" w:hAnsi="Arial Narrow"/>
          <w:b/>
        </w:rPr>
        <w:t>tyto informace, okolnosti a údaje stanou obecně známými jinak než prostřednictvím</w:t>
      </w:r>
      <w:r w:rsidR="004A7E47" w:rsidRPr="004A7E47">
        <w:rPr>
          <w:rFonts w:ascii="Arial Narrow" w:hAnsi="Arial Narrow"/>
          <w:b/>
        </w:rPr>
        <w:t xml:space="preserve"> </w:t>
      </w:r>
      <w:r w:rsidRPr="004A7E47">
        <w:rPr>
          <w:rFonts w:ascii="Arial Narrow" w:hAnsi="Arial Narrow"/>
          <w:b/>
        </w:rPr>
        <w:t>příkazce.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4A7E47" w:rsidRDefault="00F83091" w:rsidP="00080CF1">
      <w:pPr>
        <w:numPr>
          <w:ilvl w:val="0"/>
          <w:numId w:val="14"/>
        </w:numPr>
        <w:ind w:left="360"/>
        <w:jc w:val="both"/>
        <w:rPr>
          <w:rFonts w:ascii="Arial Narrow" w:hAnsi="Arial Narrow"/>
          <w:b/>
        </w:rPr>
      </w:pPr>
      <w:r w:rsidRPr="004A7E47">
        <w:rPr>
          <w:rFonts w:ascii="Arial Narrow" w:hAnsi="Arial Narrow"/>
          <w:b/>
        </w:rPr>
        <w:t>Závazek dle předchozího ustanovení zůstává v platnosti i po ukončení této smlouvy</w:t>
      </w:r>
      <w:r w:rsidR="004A7E47" w:rsidRPr="004A7E47">
        <w:rPr>
          <w:rFonts w:ascii="Arial Narrow" w:hAnsi="Arial Narrow"/>
          <w:b/>
        </w:rPr>
        <w:t xml:space="preserve"> </w:t>
      </w:r>
      <w:r w:rsidRPr="004A7E47">
        <w:rPr>
          <w:rFonts w:ascii="Arial Narrow" w:hAnsi="Arial Narrow"/>
          <w:b/>
        </w:rPr>
        <w:t xml:space="preserve">Dle ustanovení čl. </w:t>
      </w:r>
      <w:smartTag w:uri="urn:schemas-microsoft-com:office:smarttags" w:element="metricconverter">
        <w:smartTagPr>
          <w:attr w:name="ProductID" w:val="11 a"/>
        </w:smartTagPr>
        <w:r w:rsidRPr="004A7E47">
          <w:rPr>
            <w:rFonts w:ascii="Arial Narrow" w:hAnsi="Arial Narrow"/>
            <w:b/>
          </w:rPr>
          <w:t>11 a</w:t>
        </w:r>
      </w:smartTag>
      <w:r w:rsidRPr="004A7E47">
        <w:rPr>
          <w:rFonts w:ascii="Arial Narrow" w:hAnsi="Arial Narrow"/>
          <w:b/>
        </w:rPr>
        <w:t xml:space="preserve"> násl.</w:t>
      </w:r>
    </w:p>
    <w:p w:rsidR="00080CF1" w:rsidRPr="00A8443C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15</w:t>
      </w:r>
    </w:p>
    <w:p w:rsidR="00F83091" w:rsidRPr="006E6301" w:rsidRDefault="00F83091" w:rsidP="004A7E47">
      <w:pPr>
        <w:ind w:left="360"/>
        <w:jc w:val="center"/>
        <w:rPr>
          <w:rFonts w:ascii="Arial Black" w:hAnsi="Arial Black"/>
        </w:rPr>
      </w:pPr>
      <w:r>
        <w:rPr>
          <w:rFonts w:ascii="Arial Black" w:hAnsi="Arial Black"/>
        </w:rPr>
        <w:t>Rozhodné právo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Tato smlouva podléhá materiálnímu právu České republi</w:t>
      </w:r>
      <w:r>
        <w:rPr>
          <w:rFonts w:ascii="Arial Narrow" w:hAnsi="Arial Narrow"/>
          <w:b/>
        </w:rPr>
        <w:t>ky s vyloučením kolizních norem</w:t>
      </w:r>
    </w:p>
    <w:p w:rsidR="00080CF1" w:rsidRPr="00A8443C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4A7E47" w:rsidRDefault="004A7E47" w:rsidP="00080CF1">
      <w:pPr>
        <w:ind w:left="360"/>
        <w:jc w:val="center"/>
        <w:rPr>
          <w:rFonts w:ascii="Arial Black" w:hAnsi="Arial Black"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lastRenderedPageBreak/>
        <w:t>Článek 16</w:t>
      </w:r>
    </w:p>
    <w:p w:rsidR="00F83091" w:rsidRPr="006E6301" w:rsidRDefault="00F83091" w:rsidP="004A7E47">
      <w:pPr>
        <w:ind w:left="360"/>
        <w:jc w:val="center"/>
        <w:rPr>
          <w:rFonts w:ascii="Arial Black" w:hAnsi="Arial Black"/>
        </w:rPr>
      </w:pPr>
      <w:r>
        <w:rPr>
          <w:rFonts w:ascii="Arial Black" w:hAnsi="Arial Black"/>
        </w:rPr>
        <w:t>Řešení sporu</w:t>
      </w:r>
    </w:p>
    <w:p w:rsidR="00F83091" w:rsidRPr="004A7E47" w:rsidRDefault="00F83091" w:rsidP="00080CF1">
      <w:pPr>
        <w:numPr>
          <w:ilvl w:val="0"/>
          <w:numId w:val="15"/>
        </w:numPr>
        <w:ind w:left="360"/>
        <w:jc w:val="both"/>
        <w:rPr>
          <w:rFonts w:ascii="Arial Narrow" w:hAnsi="Arial Narrow"/>
          <w:b/>
        </w:rPr>
      </w:pPr>
      <w:r w:rsidRPr="004A7E47">
        <w:rPr>
          <w:rFonts w:ascii="Arial Narrow" w:hAnsi="Arial Narrow"/>
          <w:b/>
        </w:rPr>
        <w:t>Toto ustanovení se zásadně vztahuje na řešení veškerých sporů, vyplývajících ze</w:t>
      </w:r>
      <w:r w:rsidR="004A7E47" w:rsidRPr="004A7E47">
        <w:rPr>
          <w:rFonts w:ascii="Arial Narrow" w:hAnsi="Arial Narrow"/>
          <w:b/>
        </w:rPr>
        <w:t xml:space="preserve"> </w:t>
      </w:r>
      <w:r w:rsidRPr="004A7E47">
        <w:rPr>
          <w:rFonts w:ascii="Arial Narrow" w:hAnsi="Arial Narrow"/>
          <w:b/>
        </w:rPr>
        <w:t>vzniku, výkladu, realizace a ukončení této smlouvy, jakož i veškeré vztahy</w:t>
      </w:r>
      <w:r w:rsidR="004A7E47" w:rsidRPr="004A7E47">
        <w:rPr>
          <w:rFonts w:ascii="Arial Narrow" w:hAnsi="Arial Narrow"/>
          <w:b/>
        </w:rPr>
        <w:t xml:space="preserve"> </w:t>
      </w:r>
      <w:r w:rsidRPr="004A7E47">
        <w:rPr>
          <w:rFonts w:ascii="Arial Narrow" w:hAnsi="Arial Narrow"/>
          <w:b/>
        </w:rPr>
        <w:t>bezprostředně související (dále jen „spory“).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Default="00F83091" w:rsidP="00080CF1">
      <w:pPr>
        <w:numPr>
          <w:ilvl w:val="0"/>
          <w:numId w:val="15"/>
        </w:numPr>
        <w:ind w:left="360"/>
        <w:jc w:val="both"/>
        <w:rPr>
          <w:rFonts w:ascii="Arial Narrow" w:hAnsi="Arial Narrow"/>
          <w:b/>
        </w:rPr>
      </w:pPr>
      <w:r w:rsidRPr="004A7E47">
        <w:rPr>
          <w:rFonts w:ascii="Arial Narrow" w:hAnsi="Arial Narrow"/>
          <w:b/>
        </w:rPr>
        <w:t>Strany se zavazují, že veškeré spory se budou snažit řešit smírnou cestou. Nebude-li</w:t>
      </w:r>
      <w:r w:rsidR="004A7E47" w:rsidRPr="004A7E47">
        <w:rPr>
          <w:rFonts w:ascii="Arial Narrow" w:hAnsi="Arial Narrow"/>
          <w:b/>
        </w:rPr>
        <w:t xml:space="preserve"> </w:t>
      </w:r>
      <w:r w:rsidRPr="004A7E47">
        <w:rPr>
          <w:rFonts w:ascii="Arial Narrow" w:hAnsi="Arial Narrow"/>
          <w:b/>
        </w:rPr>
        <w:t>vyřešení smírnou cestou možné, může podat kterákoliv strana této smlouvy návrh</w:t>
      </w:r>
      <w:r w:rsidR="004A7E47" w:rsidRPr="004A7E47">
        <w:rPr>
          <w:rFonts w:ascii="Arial Narrow" w:hAnsi="Arial Narrow"/>
          <w:b/>
        </w:rPr>
        <w:t xml:space="preserve"> </w:t>
      </w:r>
      <w:r w:rsidRPr="004A7E47">
        <w:rPr>
          <w:rFonts w:ascii="Arial Narrow" w:hAnsi="Arial Narrow"/>
          <w:b/>
        </w:rPr>
        <w:t>(žalobu) na řešení sporu (rozhodnutí) v souladu s obecně závaznými právními</w:t>
      </w:r>
      <w:r w:rsidR="004A7E47" w:rsidRPr="004A7E47">
        <w:rPr>
          <w:rFonts w:ascii="Arial Narrow" w:hAnsi="Arial Narrow"/>
          <w:b/>
        </w:rPr>
        <w:t xml:space="preserve"> </w:t>
      </w:r>
      <w:r w:rsidRPr="004A7E47">
        <w:rPr>
          <w:rFonts w:ascii="Arial Narrow" w:hAnsi="Arial Narrow"/>
          <w:b/>
        </w:rPr>
        <w:t>předpisy u věcně a místně příslušného soudu.</w:t>
      </w:r>
    </w:p>
    <w:p w:rsidR="004A7E47" w:rsidRDefault="004A7E47" w:rsidP="004A7E47">
      <w:pPr>
        <w:pStyle w:val="Odstavecseseznamem"/>
        <w:rPr>
          <w:rFonts w:ascii="Arial Narrow" w:hAnsi="Arial Narrow"/>
          <w:b/>
        </w:rPr>
      </w:pPr>
    </w:p>
    <w:p w:rsidR="004A7E47" w:rsidRPr="004A7E47" w:rsidRDefault="004A7E47" w:rsidP="004A7E47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17</w:t>
      </w:r>
    </w:p>
    <w:p w:rsidR="00F83091" w:rsidRPr="00A8443C" w:rsidRDefault="00F83091" w:rsidP="004A7E47">
      <w:pPr>
        <w:ind w:left="360"/>
        <w:jc w:val="center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t>Písemn</w:t>
      </w:r>
      <w:r>
        <w:rPr>
          <w:rFonts w:ascii="Arial Black" w:hAnsi="Arial Black"/>
          <w:b/>
        </w:rPr>
        <w:t>á forma, změny, jiná ustanovení</w:t>
      </w:r>
    </w:p>
    <w:p w:rsidR="00F83091" w:rsidRPr="004A7E47" w:rsidRDefault="00F83091" w:rsidP="00080CF1">
      <w:pPr>
        <w:numPr>
          <w:ilvl w:val="0"/>
          <w:numId w:val="16"/>
        </w:numPr>
        <w:ind w:left="360"/>
        <w:jc w:val="both"/>
        <w:rPr>
          <w:rFonts w:ascii="Arial Narrow" w:hAnsi="Arial Narrow"/>
          <w:b/>
        </w:rPr>
      </w:pPr>
      <w:r w:rsidRPr="004A7E47">
        <w:rPr>
          <w:rFonts w:ascii="Arial Narrow" w:hAnsi="Arial Narrow"/>
          <w:b/>
        </w:rPr>
        <w:t>Tato smlouva se uzavírá v písemné formě, přičemž veškeré její změny tohoto</w:t>
      </w:r>
      <w:r w:rsidR="004A7E47" w:rsidRPr="004A7E47">
        <w:rPr>
          <w:rFonts w:ascii="Arial Narrow" w:hAnsi="Arial Narrow"/>
          <w:b/>
        </w:rPr>
        <w:t xml:space="preserve"> </w:t>
      </w:r>
      <w:r w:rsidRPr="004A7E47">
        <w:rPr>
          <w:rFonts w:ascii="Arial Narrow" w:hAnsi="Arial Narrow"/>
          <w:b/>
        </w:rPr>
        <w:tab/>
        <w:t>ustanovení je možno učinit jen v písemné formě na základě úplného a vzájemného</w:t>
      </w:r>
      <w:r w:rsidR="004A7E47" w:rsidRPr="004A7E47">
        <w:rPr>
          <w:rFonts w:ascii="Arial Narrow" w:hAnsi="Arial Narrow"/>
          <w:b/>
        </w:rPr>
        <w:t xml:space="preserve"> </w:t>
      </w:r>
      <w:r w:rsidRPr="004A7E47">
        <w:rPr>
          <w:rFonts w:ascii="Arial Narrow" w:hAnsi="Arial Narrow"/>
          <w:b/>
        </w:rPr>
        <w:tab/>
        <w:t>konsenzu obou stran této smlouvy.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4A7E47" w:rsidRDefault="00F83091" w:rsidP="00080CF1">
      <w:pPr>
        <w:numPr>
          <w:ilvl w:val="0"/>
          <w:numId w:val="16"/>
        </w:numPr>
        <w:ind w:left="360"/>
        <w:jc w:val="both"/>
        <w:rPr>
          <w:rFonts w:ascii="Arial Narrow" w:hAnsi="Arial Narrow"/>
          <w:b/>
        </w:rPr>
      </w:pPr>
      <w:r w:rsidRPr="004A7E47">
        <w:rPr>
          <w:rFonts w:ascii="Arial Narrow" w:hAnsi="Arial Narrow"/>
          <w:b/>
        </w:rPr>
        <w:t>Veškerá předchozí ať již písemná či ústní jednání mezi stranami této smlouvy, týkající</w:t>
      </w:r>
      <w:r w:rsidR="004A7E47" w:rsidRPr="004A7E47">
        <w:rPr>
          <w:rFonts w:ascii="Arial Narrow" w:hAnsi="Arial Narrow"/>
          <w:b/>
        </w:rPr>
        <w:t xml:space="preserve"> </w:t>
      </w:r>
      <w:r w:rsidRPr="004A7E47">
        <w:rPr>
          <w:rFonts w:ascii="Arial Narrow" w:hAnsi="Arial Narrow"/>
          <w:b/>
        </w:rPr>
        <w:tab/>
        <w:t>se předmětu této smlouvy, pozbývají touto smlouvou účinnosti.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18</w:t>
      </w:r>
    </w:p>
    <w:p w:rsidR="00F83091" w:rsidRPr="006E6301" w:rsidRDefault="00F83091" w:rsidP="004A7E47">
      <w:pPr>
        <w:ind w:left="360"/>
        <w:jc w:val="center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Salvatorní</w:t>
      </w:r>
      <w:proofErr w:type="spellEnd"/>
      <w:r>
        <w:rPr>
          <w:rFonts w:ascii="Arial Black" w:hAnsi="Arial Black"/>
        </w:rPr>
        <w:t xml:space="preserve"> ustanovení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Je-li nebo stane-li se některé ustanovení této smlouvy neplatné či neúčinné, zůstávají</w:t>
      </w:r>
      <w:r w:rsidR="004A7E47"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ostatní ustanovení této smlouvy platná a účinná. Na místo neúčinného či neplatného</w:t>
      </w:r>
      <w:r w:rsidR="004A7E47"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ustanovení se použijí ustanovení obecně závazných právních předpisů, upravujících</w:t>
      </w:r>
      <w:r w:rsidR="004A7E47"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otázku vzájemného vztahu smluvních stran. Strany se pak zavazují upravit svůj vztah</w:t>
      </w:r>
      <w:r w:rsidR="004A7E47"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přijetím jiného ustanovení, které svým výsledkem nejlépe odpovídá ustanovení</w:t>
      </w:r>
      <w:r w:rsidR="004A7E4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neplatného resp. neúčinného.</w:t>
      </w:r>
    </w:p>
    <w:p w:rsidR="004A7E47" w:rsidRDefault="004A7E47" w:rsidP="00080CF1">
      <w:pPr>
        <w:ind w:left="360"/>
        <w:jc w:val="both"/>
        <w:rPr>
          <w:rFonts w:ascii="Arial Narrow" w:hAnsi="Arial Narrow"/>
          <w:b/>
        </w:rPr>
      </w:pPr>
    </w:p>
    <w:p w:rsidR="004A7E47" w:rsidRPr="00A8443C" w:rsidRDefault="004A7E47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19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A8443C" w:rsidRDefault="00F83091" w:rsidP="00080CF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</w:t>
      </w:r>
      <w:r w:rsidRPr="00A8443C">
        <w:rPr>
          <w:rFonts w:ascii="Arial Narrow" w:hAnsi="Arial Narrow"/>
          <w:b/>
        </w:rPr>
        <w:t>Tato smlouva se vyhotovuje ve dvou  (2) vyhotoveních, přičemž každá ze smluvních</w:t>
      </w:r>
      <w:r w:rsidR="004A7E47">
        <w:rPr>
          <w:rFonts w:ascii="Arial Narrow" w:hAnsi="Arial Narrow"/>
          <w:b/>
        </w:rPr>
        <w:t xml:space="preserve"> </w:t>
      </w:r>
      <w:bookmarkStart w:id="0" w:name="_GoBack"/>
      <w:bookmarkEnd w:id="0"/>
      <w:r>
        <w:rPr>
          <w:rFonts w:ascii="Arial Narrow" w:hAnsi="Arial Narrow"/>
          <w:b/>
        </w:rPr>
        <w:t xml:space="preserve">  </w:t>
      </w:r>
      <w:r w:rsidRPr="00A8443C">
        <w:rPr>
          <w:rFonts w:ascii="Arial Narrow" w:hAnsi="Arial Narrow"/>
          <w:b/>
        </w:rPr>
        <w:t>stran obdrží po jednom (1) vyhotovení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</w:t>
      </w:r>
      <w:r w:rsidRPr="006E6301">
        <w:rPr>
          <w:rFonts w:ascii="Arial Black" w:hAnsi="Arial Black"/>
        </w:rPr>
        <w:t>………………………………….</w:t>
      </w:r>
      <w:r w:rsidRPr="006E6301">
        <w:rPr>
          <w:rFonts w:ascii="Arial Black" w:hAnsi="Arial Black"/>
        </w:rPr>
        <w:tab/>
      </w:r>
      <w:r w:rsidRPr="006E6301">
        <w:rPr>
          <w:rFonts w:ascii="Arial Black" w:hAnsi="Arial Black"/>
        </w:rPr>
        <w:tab/>
      </w:r>
      <w:r>
        <w:rPr>
          <w:rFonts w:ascii="Arial Black" w:hAnsi="Arial Black"/>
        </w:rPr>
        <w:t xml:space="preserve">          </w:t>
      </w:r>
      <w:r w:rsidRPr="006E6301">
        <w:rPr>
          <w:rFonts w:ascii="Arial Black" w:hAnsi="Arial Black"/>
        </w:rPr>
        <w:t>……………….….................</w:t>
      </w:r>
    </w:p>
    <w:p w:rsidR="00F83091" w:rsidRPr="00A8443C" w:rsidRDefault="00D77254" w:rsidP="00080CF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F83091" w:rsidRPr="00A8443C">
        <w:rPr>
          <w:rFonts w:ascii="Arial Narrow" w:hAnsi="Arial Narrow"/>
          <w:b/>
          <w:sz w:val="24"/>
          <w:szCs w:val="24"/>
        </w:rPr>
        <w:tab/>
      </w:r>
      <w:r w:rsidR="00F83091" w:rsidRPr="00A8443C">
        <w:rPr>
          <w:rFonts w:ascii="Arial Narrow" w:hAnsi="Arial Narrow"/>
          <w:b/>
          <w:sz w:val="24"/>
          <w:szCs w:val="24"/>
        </w:rPr>
        <w:tab/>
      </w:r>
      <w:r w:rsidR="00F83091" w:rsidRPr="00A8443C">
        <w:rPr>
          <w:rFonts w:ascii="Arial Narrow" w:hAnsi="Arial Narrow"/>
          <w:b/>
          <w:sz w:val="24"/>
          <w:szCs w:val="24"/>
        </w:rPr>
        <w:tab/>
      </w:r>
      <w:r w:rsidR="00F83091" w:rsidRPr="00A8443C">
        <w:rPr>
          <w:rFonts w:ascii="Arial Narrow" w:hAnsi="Arial Narrow"/>
          <w:b/>
          <w:sz w:val="24"/>
          <w:szCs w:val="24"/>
        </w:rPr>
        <w:tab/>
      </w:r>
      <w:r w:rsidR="00F83091">
        <w:rPr>
          <w:rFonts w:ascii="Arial Narrow" w:hAnsi="Arial Narrow"/>
          <w:b/>
          <w:sz w:val="24"/>
          <w:szCs w:val="24"/>
        </w:rPr>
        <w:t xml:space="preserve">             </w:t>
      </w:r>
      <w:r w:rsidR="00F83091" w:rsidRPr="00A8443C">
        <w:rPr>
          <w:rFonts w:ascii="Arial Narrow" w:hAnsi="Arial Narrow"/>
          <w:b/>
          <w:sz w:val="24"/>
          <w:szCs w:val="24"/>
        </w:rPr>
        <w:t xml:space="preserve">Starosta obce </w:t>
      </w:r>
      <w:r w:rsidR="00F83091">
        <w:rPr>
          <w:rFonts w:ascii="Arial Narrow" w:hAnsi="Arial Narrow"/>
          <w:b/>
          <w:sz w:val="24"/>
          <w:szCs w:val="24"/>
        </w:rPr>
        <w:t>Milan Vácha</w:t>
      </w:r>
      <w:r w:rsidR="00F83091" w:rsidRPr="00A8443C">
        <w:rPr>
          <w:rFonts w:ascii="Arial Narrow" w:hAnsi="Arial Narrow"/>
          <w:b/>
          <w:sz w:val="24"/>
          <w:szCs w:val="24"/>
        </w:rPr>
        <w:t xml:space="preserve">    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Pr="00A8443C">
        <w:rPr>
          <w:rFonts w:ascii="Arial Narrow" w:hAnsi="Arial Narrow"/>
          <w:b/>
          <w:sz w:val="24"/>
          <w:szCs w:val="24"/>
        </w:rPr>
        <w:t>(příkazník)</w:t>
      </w:r>
      <w:r w:rsidRPr="00A8443C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  <w:t>(příkazce)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967CBD" w:rsidRDefault="00F83091" w:rsidP="00080CF1">
      <w:pPr>
        <w:jc w:val="both"/>
      </w:pPr>
      <w:r>
        <w:rPr>
          <w:rFonts w:ascii="Arial Narrow" w:hAnsi="Arial Narrow"/>
          <w:b/>
          <w:sz w:val="24"/>
          <w:szCs w:val="24"/>
        </w:rPr>
        <w:t xml:space="preserve">        </w:t>
      </w:r>
      <w:proofErr w:type="gramStart"/>
      <w:r w:rsidRPr="00A8443C">
        <w:rPr>
          <w:rFonts w:ascii="Arial Narrow" w:hAnsi="Arial Narrow"/>
          <w:b/>
          <w:sz w:val="24"/>
          <w:szCs w:val="24"/>
        </w:rPr>
        <w:t>V</w:t>
      </w:r>
      <w:r>
        <w:rPr>
          <w:rFonts w:ascii="Arial Narrow" w:hAnsi="Arial Narrow"/>
          <w:b/>
          <w:sz w:val="24"/>
          <w:szCs w:val="24"/>
        </w:rPr>
        <w:t>e</w:t>
      </w:r>
      <w:r w:rsidR="00D77254">
        <w:rPr>
          <w:rFonts w:ascii="Arial Narrow" w:hAnsi="Arial Narrow"/>
          <w:b/>
          <w:sz w:val="24"/>
          <w:szCs w:val="24"/>
        </w:rPr>
        <w:t xml:space="preserve">                       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080CF1">
        <w:rPr>
          <w:rFonts w:ascii="Arial Narrow" w:hAnsi="Arial Narrow"/>
          <w:b/>
          <w:sz w:val="24"/>
          <w:szCs w:val="24"/>
        </w:rPr>
        <w:t>dne</w:t>
      </w:r>
      <w:proofErr w:type="gramEnd"/>
      <w:r w:rsidR="00080CF1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                                    </w:t>
      </w:r>
      <w:r w:rsidRPr="00A8443C">
        <w:rPr>
          <w:rFonts w:ascii="Arial Narrow" w:hAnsi="Arial Narrow"/>
          <w:b/>
          <w:sz w:val="24"/>
          <w:szCs w:val="24"/>
        </w:rPr>
        <w:t xml:space="preserve">  V </w:t>
      </w:r>
      <w:r>
        <w:rPr>
          <w:rFonts w:ascii="Arial Narrow" w:hAnsi="Arial Narrow"/>
          <w:b/>
          <w:sz w:val="24"/>
          <w:szCs w:val="24"/>
        </w:rPr>
        <w:t>Psárech</w:t>
      </w:r>
      <w:r w:rsidRPr="00A8443C">
        <w:rPr>
          <w:rFonts w:ascii="Arial Narrow" w:hAnsi="Arial Narrow"/>
          <w:b/>
          <w:sz w:val="24"/>
          <w:szCs w:val="24"/>
        </w:rPr>
        <w:t xml:space="preserve"> dne  </w:t>
      </w:r>
    </w:p>
    <w:sectPr w:rsidR="00967C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70" w:rsidRDefault="00080CF1">
      <w:r>
        <w:separator/>
      </w:r>
    </w:p>
  </w:endnote>
  <w:endnote w:type="continuationSeparator" w:id="0">
    <w:p w:rsidR="001A3F70" w:rsidRDefault="0008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7D" w:rsidRDefault="00F830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457D" w:rsidRDefault="004A7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7D" w:rsidRDefault="00F83091" w:rsidP="00FA2B4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4A7E47">
      <w:rPr>
        <w:noProof/>
      </w:rPr>
      <w:t>6</w:t>
    </w:r>
    <w:r>
      <w:fldChar w:fldCharType="end"/>
    </w:r>
    <w:r>
      <w:t xml:space="preserve"> (celkem </w:t>
    </w:r>
    <w:fldSimple w:instr=" NUMPAGES ">
      <w:r w:rsidR="004A7E47">
        <w:rPr>
          <w:noProof/>
        </w:rPr>
        <w:t>6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70" w:rsidRDefault="00080CF1">
      <w:r>
        <w:separator/>
      </w:r>
    </w:p>
  </w:footnote>
  <w:footnote w:type="continuationSeparator" w:id="0">
    <w:p w:rsidR="001A3F70" w:rsidRDefault="00080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D3D" w:rsidRDefault="004A7E47" w:rsidP="00F75D3D">
    <w:pPr>
      <w:pStyle w:val="Zkladntext2"/>
      <w:rPr>
        <w:rFonts w:ascii="Times New Roman" w:hAnsi="Times New Roman"/>
      </w:rPr>
    </w:pPr>
  </w:p>
  <w:p w:rsidR="00080CF1" w:rsidRDefault="006407D5" w:rsidP="00080CF1">
    <w:pPr>
      <w:pStyle w:val="Standard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Dostavba cyklostezky Psáry</w:t>
    </w:r>
  </w:p>
  <w:p w:rsidR="00EA457D" w:rsidRPr="006E6301" w:rsidRDefault="004A7E47" w:rsidP="00FA2B4A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4819"/>
    <w:multiLevelType w:val="hybridMultilevel"/>
    <w:tmpl w:val="2BC45D3E"/>
    <w:lvl w:ilvl="0" w:tplc="7B9A43B6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84505A"/>
    <w:multiLevelType w:val="hybridMultilevel"/>
    <w:tmpl w:val="0C7C2E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57B06"/>
    <w:multiLevelType w:val="hybridMultilevel"/>
    <w:tmpl w:val="6E4022C0"/>
    <w:lvl w:ilvl="0" w:tplc="4D3415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6590AB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3052C"/>
    <w:multiLevelType w:val="hybridMultilevel"/>
    <w:tmpl w:val="A15237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A83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65928"/>
    <w:multiLevelType w:val="hybridMultilevel"/>
    <w:tmpl w:val="A6C2E45C"/>
    <w:lvl w:ilvl="0" w:tplc="34FCFE7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2FAC26D1"/>
    <w:multiLevelType w:val="hybridMultilevel"/>
    <w:tmpl w:val="308A9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521E2"/>
    <w:multiLevelType w:val="hybridMultilevel"/>
    <w:tmpl w:val="49FA79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C5A3E"/>
    <w:multiLevelType w:val="hybridMultilevel"/>
    <w:tmpl w:val="248A2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A4846"/>
    <w:multiLevelType w:val="hybridMultilevel"/>
    <w:tmpl w:val="A2807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A631C"/>
    <w:multiLevelType w:val="hybridMultilevel"/>
    <w:tmpl w:val="B9A68C80"/>
    <w:lvl w:ilvl="0" w:tplc="4C9A014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C722B7E"/>
    <w:multiLevelType w:val="hybridMultilevel"/>
    <w:tmpl w:val="4FE80C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1761F4"/>
    <w:multiLevelType w:val="hybridMultilevel"/>
    <w:tmpl w:val="C57A7D3C"/>
    <w:lvl w:ilvl="0" w:tplc="AFBA1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06211C6"/>
    <w:multiLevelType w:val="hybridMultilevel"/>
    <w:tmpl w:val="4B0676B2"/>
    <w:lvl w:ilvl="0" w:tplc="4CCCB48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91374BE"/>
    <w:multiLevelType w:val="hybridMultilevel"/>
    <w:tmpl w:val="1068B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A74D9B"/>
    <w:multiLevelType w:val="hybridMultilevel"/>
    <w:tmpl w:val="2CF8B246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B7E150B"/>
    <w:multiLevelType w:val="hybridMultilevel"/>
    <w:tmpl w:val="839A1C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5C5CE5"/>
    <w:multiLevelType w:val="hybridMultilevel"/>
    <w:tmpl w:val="20280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07B64"/>
    <w:multiLevelType w:val="hybridMultilevel"/>
    <w:tmpl w:val="29FAC3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11"/>
  </w:num>
  <w:num w:numId="7">
    <w:abstractNumId w:val="14"/>
  </w:num>
  <w:num w:numId="8">
    <w:abstractNumId w:val="16"/>
  </w:num>
  <w:num w:numId="9">
    <w:abstractNumId w:val="4"/>
  </w:num>
  <w:num w:numId="10">
    <w:abstractNumId w:val="6"/>
  </w:num>
  <w:num w:numId="11">
    <w:abstractNumId w:val="17"/>
  </w:num>
  <w:num w:numId="12">
    <w:abstractNumId w:val="15"/>
  </w:num>
  <w:num w:numId="13">
    <w:abstractNumId w:val="7"/>
  </w:num>
  <w:num w:numId="14">
    <w:abstractNumId w:val="10"/>
  </w:num>
  <w:num w:numId="15">
    <w:abstractNumId w:val="13"/>
  </w:num>
  <w:num w:numId="16">
    <w:abstractNumId w:val="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91"/>
    <w:rsid w:val="00080CF1"/>
    <w:rsid w:val="001A3F70"/>
    <w:rsid w:val="004A7E47"/>
    <w:rsid w:val="006407D5"/>
    <w:rsid w:val="00967CBD"/>
    <w:rsid w:val="00D77254"/>
    <w:rsid w:val="00F8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68E72-7959-401A-959D-D925683F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091"/>
    <w:pPr>
      <w:spacing w:after="0" w:line="240" w:lineRule="auto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3091"/>
    <w:pPr>
      <w:keepNext/>
      <w:spacing w:before="120" w:line="240" w:lineRule="atLeast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309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F830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83091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semiHidden/>
    <w:rsid w:val="00F830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3091"/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semiHidden/>
    <w:rsid w:val="00F83091"/>
  </w:style>
  <w:style w:type="paragraph" w:styleId="Zkladntext2">
    <w:name w:val="Body Text 2"/>
    <w:basedOn w:val="Normln"/>
    <w:link w:val="Zkladntext2Char"/>
    <w:uiPriority w:val="99"/>
    <w:semiHidden/>
    <w:unhideWhenUsed/>
    <w:rsid w:val="00F83091"/>
    <w:pPr>
      <w:jc w:val="both"/>
    </w:pPr>
    <w:rPr>
      <w:rFonts w:ascii="Arial Narrow" w:hAnsi="Arial Narrow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83091"/>
    <w:rPr>
      <w:rFonts w:ascii="Arial Narrow" w:eastAsia="Times New Roman" w:hAnsi="Arial Narrow" w:cs="Times New Roman"/>
      <w:sz w:val="24"/>
      <w:szCs w:val="20"/>
      <w:lang w:eastAsia="cs-CZ"/>
    </w:rPr>
  </w:style>
  <w:style w:type="paragraph" w:customStyle="1" w:styleId="Standard">
    <w:name w:val="Standard"/>
    <w:rsid w:val="00F83091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640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2080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Renáta Sedláková</cp:lastModifiedBy>
  <cp:revision>4</cp:revision>
  <dcterms:created xsi:type="dcterms:W3CDTF">2017-04-24T06:44:00Z</dcterms:created>
  <dcterms:modified xsi:type="dcterms:W3CDTF">2017-05-17T12:51:00Z</dcterms:modified>
</cp:coreProperties>
</file>