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30" w:rsidRPr="00FA590D" w:rsidRDefault="004A072D" w:rsidP="004A072D">
      <w:pPr>
        <w:spacing w:after="0" w:line="240" w:lineRule="auto"/>
        <w:jc w:val="center"/>
        <w:rPr>
          <w:b/>
          <w:sz w:val="28"/>
          <w:szCs w:val="28"/>
          <w:lang w:eastAsia="cs-CZ"/>
        </w:rPr>
      </w:pPr>
      <w:r w:rsidRPr="00FA590D">
        <w:rPr>
          <w:b/>
          <w:sz w:val="28"/>
          <w:szCs w:val="28"/>
          <w:lang w:eastAsia="cs-CZ"/>
        </w:rPr>
        <w:t>Zadávací dokumentace</w:t>
      </w:r>
    </w:p>
    <w:p w:rsidR="004A072D" w:rsidRPr="008F4520" w:rsidRDefault="004A072D" w:rsidP="004A072D">
      <w:pPr>
        <w:spacing w:after="0" w:line="240" w:lineRule="auto"/>
        <w:jc w:val="center"/>
        <w:rPr>
          <w:b/>
          <w:lang w:eastAsia="cs-CZ"/>
        </w:rPr>
      </w:pPr>
      <w:r w:rsidRPr="008F4520">
        <w:rPr>
          <w:b/>
          <w:lang w:eastAsia="cs-CZ"/>
        </w:rPr>
        <w:t xml:space="preserve"> </w:t>
      </w:r>
    </w:p>
    <w:p w:rsidR="004A072D" w:rsidRDefault="004A072D" w:rsidP="004A072D">
      <w:pPr>
        <w:spacing w:after="0" w:line="240" w:lineRule="auto"/>
        <w:jc w:val="center"/>
        <w:rPr>
          <w:b/>
          <w:lang w:eastAsia="cs-CZ"/>
        </w:rPr>
      </w:pPr>
      <w:r w:rsidRPr="008F4520">
        <w:rPr>
          <w:b/>
          <w:lang w:eastAsia="cs-CZ"/>
        </w:rPr>
        <w:t>Pokyny pro zpracování nabídky</w:t>
      </w:r>
    </w:p>
    <w:p w:rsidR="00254F30" w:rsidRPr="006E54E2" w:rsidRDefault="00254F30" w:rsidP="004A072D">
      <w:pPr>
        <w:spacing w:after="0" w:line="240" w:lineRule="auto"/>
        <w:jc w:val="center"/>
        <w:rPr>
          <w:b/>
          <w:sz w:val="24"/>
          <w:szCs w:val="24"/>
          <w:lang w:eastAsia="cs-CZ"/>
        </w:rPr>
      </w:pPr>
    </w:p>
    <w:p w:rsidR="004A072D" w:rsidRPr="006E54E2" w:rsidRDefault="006E54E2" w:rsidP="004A072D">
      <w:pPr>
        <w:pStyle w:val="Nadpis1"/>
        <w:numPr>
          <w:ilvl w:val="0"/>
          <w:numId w:val="0"/>
        </w:numPr>
        <w:ind w:left="283"/>
        <w:rPr>
          <w:bCs w:val="0"/>
          <w:sz w:val="24"/>
        </w:rPr>
      </w:pPr>
      <w:r w:rsidRPr="006E54E2">
        <w:rPr>
          <w:sz w:val="24"/>
        </w:rPr>
        <w:t>„Zateplení budovy obecního úřadu“</w:t>
      </w:r>
    </w:p>
    <w:p w:rsidR="00F500BC" w:rsidRDefault="00F500BC" w:rsidP="00F500BC">
      <w:pPr>
        <w:pStyle w:val="Standard"/>
        <w:ind w:left="720"/>
        <w:jc w:val="both"/>
        <w:rPr>
          <w:sz w:val="22"/>
          <w:szCs w:val="22"/>
        </w:rPr>
      </w:pPr>
      <w:r w:rsidRPr="008C273F">
        <w:rPr>
          <w:sz w:val="22"/>
          <w:szCs w:val="22"/>
        </w:rPr>
        <w:t xml:space="preserve">Tato zakázka je zakázkou malého rozsahu ve smyslu </w:t>
      </w:r>
      <w:proofErr w:type="spellStart"/>
      <w:r w:rsidRPr="008C273F">
        <w:rPr>
          <w:sz w:val="22"/>
          <w:szCs w:val="22"/>
        </w:rPr>
        <w:t>ust</w:t>
      </w:r>
      <w:proofErr w:type="spellEnd"/>
      <w:r w:rsidRPr="008C273F">
        <w:rPr>
          <w:sz w:val="22"/>
          <w:szCs w:val="22"/>
        </w:rPr>
        <w:t xml:space="preserve">. § 12 odst. 3 Zákona 137/2006 Sb., o veřejných zakázkách, v platném znění (dále jen </w:t>
      </w:r>
      <w:r w:rsidRPr="008C273F">
        <w:rPr>
          <w:b/>
          <w:sz w:val="22"/>
          <w:szCs w:val="22"/>
        </w:rPr>
        <w:t>„zákon“</w:t>
      </w:r>
      <w:r w:rsidRPr="008C273F">
        <w:rPr>
          <w:sz w:val="22"/>
          <w:szCs w:val="22"/>
        </w:rPr>
        <w:t xml:space="preserve">). Je zadávána postupem mimo režim zákona v souladu s </w:t>
      </w:r>
      <w:proofErr w:type="spellStart"/>
      <w:r w:rsidRPr="008C273F">
        <w:rPr>
          <w:sz w:val="22"/>
          <w:szCs w:val="22"/>
        </w:rPr>
        <w:t>ust</w:t>
      </w:r>
      <w:proofErr w:type="spellEnd"/>
      <w:r w:rsidRPr="008C273F">
        <w:rPr>
          <w:sz w:val="22"/>
          <w:szCs w:val="22"/>
        </w:rPr>
        <w:t>. § 18 odst. 5 zákona a to s výjimkou zásad uvedených v </w:t>
      </w:r>
      <w:proofErr w:type="spellStart"/>
      <w:r w:rsidRPr="008C273F">
        <w:rPr>
          <w:sz w:val="22"/>
          <w:szCs w:val="22"/>
        </w:rPr>
        <w:t>ust</w:t>
      </w:r>
      <w:proofErr w:type="spellEnd"/>
      <w:r w:rsidRPr="008C273F">
        <w:rPr>
          <w:sz w:val="22"/>
          <w:szCs w:val="22"/>
        </w:rPr>
        <w:t>. § 6 zákona. </w:t>
      </w:r>
    </w:p>
    <w:p w:rsidR="00F500BC" w:rsidRDefault="00F500BC" w:rsidP="00F500BC">
      <w:pPr>
        <w:pStyle w:val="Standard"/>
        <w:ind w:left="720"/>
        <w:jc w:val="both"/>
        <w:rPr>
          <w:sz w:val="22"/>
          <w:szCs w:val="22"/>
        </w:rPr>
      </w:pPr>
    </w:p>
    <w:p w:rsidR="00F500BC" w:rsidRDefault="00F500BC" w:rsidP="00F500BC">
      <w:pPr>
        <w:pStyle w:val="Standard"/>
        <w:ind w:left="720"/>
        <w:jc w:val="both"/>
      </w:pPr>
      <w:r>
        <w:rPr>
          <w:sz w:val="22"/>
          <w:szCs w:val="22"/>
        </w:rPr>
        <w:t xml:space="preserve">Veřejná zakázka je zadávána v souladu s metodikou obce Psáry k zadávání veřejných zakázek dle čl. V., </w:t>
      </w:r>
      <w:r>
        <w:t>v hodnotě 500.000 Kč bez DPH do 1.000.000 Kč bez DPH v případě veřejných zakázek na dodávky a služby, resp. od 1.000.000 Kč bez DPH do 3.000.000 Kč bez DPH v případě veřejných zakázek na stavební práce.</w:t>
      </w:r>
    </w:p>
    <w:p w:rsidR="00F500BC" w:rsidRDefault="00F500BC" w:rsidP="00F500BC">
      <w:pPr>
        <w:pStyle w:val="AAOdstavec"/>
        <w:widowControl w:val="0"/>
        <w:spacing w:before="120"/>
        <w:ind w:left="720"/>
        <w:rPr>
          <w:rFonts w:ascii="Times New Roman" w:hAnsi="Times New Roman" w:cs="Times New Roman"/>
          <w:sz w:val="22"/>
          <w:szCs w:val="22"/>
        </w:rPr>
      </w:pPr>
    </w:p>
    <w:p w:rsidR="00C636FE" w:rsidRDefault="00F500BC" w:rsidP="00F500BC">
      <w:pPr>
        <w:pStyle w:val="AAOdstavec"/>
        <w:widowControl w:val="0"/>
        <w:spacing w:before="120"/>
        <w:ind w:left="720"/>
        <w:rPr>
          <w:rFonts w:ascii="Times New Roman" w:hAnsi="Times New Roman" w:cs="Times New Roman"/>
          <w:sz w:val="22"/>
          <w:szCs w:val="22"/>
        </w:rPr>
      </w:pPr>
      <w:r w:rsidRPr="008C273F">
        <w:rPr>
          <w:rFonts w:ascii="Times New Roman" w:hAnsi="Times New Roman" w:cs="Times New Roman"/>
          <w:sz w:val="22"/>
          <w:szCs w:val="22"/>
        </w:rPr>
        <w:t xml:space="preserve">Jakýkoliv postup či úkon zadavatele učiněný v tomto řízení není postupem či úkonem podle zákona o veřejných zakázkách, byť by takový úkon či postup formálně připomínal. Pokud je v této výzvě  obsažen odkaz na konkrétní ustanovení zákona, je postup podle takového ustanovení použit pouze jako dobrovolně zvolená forma v daném zadávacím řízení, aniž by se zadávací </w:t>
      </w:r>
      <w:r>
        <w:rPr>
          <w:rFonts w:ascii="Times New Roman" w:hAnsi="Times New Roman" w:cs="Times New Roman"/>
          <w:sz w:val="22"/>
          <w:szCs w:val="22"/>
        </w:rPr>
        <w:t xml:space="preserve">řízení </w:t>
      </w:r>
      <w:r w:rsidRPr="008C273F">
        <w:rPr>
          <w:rFonts w:ascii="Times New Roman" w:hAnsi="Times New Roman" w:cs="Times New Roman"/>
          <w:sz w:val="22"/>
          <w:szCs w:val="22"/>
        </w:rPr>
        <w:t xml:space="preserve">tímto zákonem řídilo. </w:t>
      </w:r>
    </w:p>
    <w:p w:rsidR="00F500BC" w:rsidRDefault="00F500BC" w:rsidP="00FA590D">
      <w:pPr>
        <w:pStyle w:val="Standard"/>
        <w:ind w:left="720"/>
        <w:jc w:val="both"/>
        <w:rPr>
          <w:sz w:val="22"/>
          <w:szCs w:val="22"/>
        </w:rPr>
      </w:pPr>
      <w:r w:rsidRPr="008C273F">
        <w:rPr>
          <w:sz w:val="22"/>
          <w:szCs w:val="22"/>
        </w:rPr>
        <w:t>Zadání této zakázky se řídí Závaznými pokyny pro žadatele a příjemce podpory – Operační program Životní prostředí (</w:t>
      </w:r>
      <w:r w:rsidRPr="008C273F">
        <w:rPr>
          <w:b/>
          <w:sz w:val="22"/>
          <w:szCs w:val="22"/>
        </w:rPr>
        <w:t>„Závazné pokyny“</w:t>
      </w:r>
      <w:r w:rsidRPr="008C273F">
        <w:rPr>
          <w:sz w:val="22"/>
          <w:szCs w:val="22"/>
        </w:rPr>
        <w:t>)</w:t>
      </w:r>
      <w:r w:rsidR="00C636FE">
        <w:rPr>
          <w:sz w:val="22"/>
          <w:szCs w:val="22"/>
        </w:rPr>
        <w:t xml:space="preserve"> – </w:t>
      </w:r>
      <w:r w:rsidR="00FA590D">
        <w:t xml:space="preserve">části 5.1, odst. 5.1.2., písm. a), část </w:t>
      </w:r>
      <w:proofErr w:type="spellStart"/>
      <w:r w:rsidR="00FA590D">
        <w:t>ii</w:t>
      </w:r>
      <w:proofErr w:type="spellEnd"/>
      <w:r w:rsidR="00FA590D">
        <w:t xml:space="preserve"> ZMR 2. Kategorie </w:t>
      </w:r>
      <w:r w:rsidRPr="008C273F">
        <w:rPr>
          <w:sz w:val="22"/>
          <w:szCs w:val="22"/>
        </w:rPr>
        <w:t>a Závaznými postupy pro zadávání zakázek spolufinancovaných ze zdrojů EU, nespadajících pod aplikaci zákona č. 137/2006 Sb., o veřejných zakázkách, v programovém období 2007 – 2013“ (</w:t>
      </w:r>
      <w:r w:rsidRPr="008C273F">
        <w:rPr>
          <w:b/>
          <w:sz w:val="22"/>
          <w:szCs w:val="22"/>
        </w:rPr>
        <w:t>„Závazné postupy“</w:t>
      </w:r>
      <w:r w:rsidRPr="008C273F">
        <w:rPr>
          <w:sz w:val="22"/>
          <w:szCs w:val="22"/>
        </w:rPr>
        <w:t>) V případě, že jsou některá ustanovení Závazných postupů v rozporu s ustanoveními Závazných pokynů, mají přednost Závazné pokyny.</w:t>
      </w:r>
    </w:p>
    <w:p w:rsidR="00F500BC" w:rsidRPr="008C273F" w:rsidRDefault="00F500BC" w:rsidP="00F500BC">
      <w:pPr>
        <w:pStyle w:val="AAOdstavec"/>
        <w:widowControl w:val="0"/>
        <w:numPr>
          <w:ilvl w:val="0"/>
          <w:numId w:val="20"/>
        </w:numPr>
        <w:spacing w:before="120"/>
        <w:rPr>
          <w:rFonts w:ascii="Times New Roman" w:hAnsi="Times New Roman" w:cs="Times New Roman"/>
          <w:sz w:val="22"/>
          <w:szCs w:val="22"/>
        </w:rPr>
      </w:pPr>
    </w:p>
    <w:p w:rsidR="008F4520" w:rsidRPr="008F4520" w:rsidRDefault="008F4520" w:rsidP="00F500BC">
      <w:pPr>
        <w:pStyle w:val="AAOdstavec"/>
        <w:ind w:left="720"/>
        <w:rPr>
          <w:rFonts w:ascii="Times New Roman" w:hAnsi="Times New Roman" w:cs="Times New Roman"/>
          <w:sz w:val="22"/>
          <w:szCs w:val="22"/>
        </w:rPr>
      </w:pPr>
      <w:r w:rsidRPr="008F4520">
        <w:rPr>
          <w:rFonts w:ascii="Times New Roman" w:hAnsi="Times New Roman" w:cs="Times New Roman"/>
          <w:b/>
          <w:sz w:val="22"/>
          <w:szCs w:val="22"/>
        </w:rPr>
        <w:t>Název zadavatele:</w:t>
      </w:r>
      <w:r w:rsidRPr="008F4520">
        <w:rPr>
          <w:rFonts w:ascii="Times New Roman" w:hAnsi="Times New Roman" w:cs="Times New Roman"/>
          <w:b/>
          <w:sz w:val="22"/>
          <w:szCs w:val="22"/>
        </w:rPr>
        <w:tab/>
      </w:r>
      <w:r w:rsidRPr="008F4520">
        <w:rPr>
          <w:rFonts w:ascii="Times New Roman" w:hAnsi="Times New Roman" w:cs="Times New Roman"/>
          <w:b/>
          <w:sz w:val="22"/>
          <w:szCs w:val="22"/>
        </w:rPr>
        <w:tab/>
      </w:r>
      <w:r w:rsidRPr="008F4520">
        <w:rPr>
          <w:rFonts w:ascii="Times New Roman" w:hAnsi="Times New Roman" w:cs="Times New Roman"/>
          <w:b/>
          <w:sz w:val="22"/>
          <w:szCs w:val="22"/>
          <w:lang w:eastAsia="cs-CZ"/>
        </w:rPr>
        <w:t xml:space="preserve">Obec </w:t>
      </w:r>
      <w:r w:rsidR="00254F30">
        <w:rPr>
          <w:rFonts w:ascii="Times New Roman" w:hAnsi="Times New Roman" w:cs="Times New Roman"/>
          <w:b/>
          <w:sz w:val="22"/>
          <w:szCs w:val="22"/>
          <w:lang w:eastAsia="cs-CZ"/>
        </w:rPr>
        <w:t>Psáry</w:t>
      </w:r>
    </w:p>
    <w:p w:rsidR="008F4520" w:rsidRPr="008F4520" w:rsidRDefault="008F4520" w:rsidP="008F4520">
      <w:pPr>
        <w:pStyle w:val="AAOdstavec"/>
        <w:tabs>
          <w:tab w:val="left" w:pos="3402"/>
        </w:tabs>
        <w:ind w:left="567" w:firstLine="227"/>
        <w:rPr>
          <w:rFonts w:ascii="Times New Roman" w:hAnsi="Times New Roman" w:cs="Times New Roman"/>
          <w:sz w:val="22"/>
          <w:szCs w:val="22"/>
        </w:rPr>
      </w:pPr>
      <w:r w:rsidRPr="008F4520">
        <w:rPr>
          <w:rFonts w:ascii="Times New Roman" w:hAnsi="Times New Roman" w:cs="Times New Roman"/>
          <w:sz w:val="22"/>
          <w:szCs w:val="22"/>
        </w:rPr>
        <w:t>Sídlo:</w:t>
      </w:r>
      <w:r w:rsidRPr="008F4520">
        <w:rPr>
          <w:rFonts w:ascii="Times New Roman" w:hAnsi="Times New Roman" w:cs="Times New Roman"/>
          <w:sz w:val="22"/>
          <w:szCs w:val="22"/>
        </w:rPr>
        <w:tab/>
      </w:r>
      <w:r w:rsidRPr="008F4520">
        <w:rPr>
          <w:rFonts w:ascii="Times New Roman" w:hAnsi="Times New Roman" w:cs="Times New Roman"/>
          <w:sz w:val="22"/>
          <w:szCs w:val="22"/>
        </w:rPr>
        <w:tab/>
      </w:r>
      <w:r w:rsidR="00254F30" w:rsidRPr="00FA03D9">
        <w:rPr>
          <w:rFonts w:ascii="Times New Roman" w:hAnsi="Times New Roman" w:cs="Times New Roman"/>
          <w:sz w:val="22"/>
          <w:szCs w:val="22"/>
        </w:rPr>
        <w:t>Pražská 137, 252 44 Psáry</w:t>
      </w:r>
    </w:p>
    <w:p w:rsidR="00254F30" w:rsidRDefault="008F4520" w:rsidP="008F4520">
      <w:pPr>
        <w:pStyle w:val="AAOdstavec"/>
        <w:tabs>
          <w:tab w:val="left" w:pos="3402"/>
        </w:tabs>
        <w:ind w:left="567" w:firstLine="227"/>
        <w:rPr>
          <w:rFonts w:ascii="Times New Roman" w:hAnsi="Times New Roman" w:cs="Times New Roman"/>
          <w:sz w:val="22"/>
          <w:szCs w:val="22"/>
        </w:rPr>
      </w:pPr>
      <w:r w:rsidRPr="008F4520">
        <w:rPr>
          <w:rFonts w:ascii="Times New Roman" w:hAnsi="Times New Roman" w:cs="Times New Roman"/>
          <w:sz w:val="22"/>
          <w:szCs w:val="22"/>
        </w:rPr>
        <w:t>Zastoupený:</w:t>
      </w:r>
      <w:r w:rsidRPr="008F4520">
        <w:rPr>
          <w:rFonts w:ascii="Times New Roman" w:hAnsi="Times New Roman" w:cs="Times New Roman"/>
          <w:sz w:val="22"/>
          <w:szCs w:val="22"/>
        </w:rPr>
        <w:tab/>
      </w:r>
      <w:r w:rsidRPr="008F4520">
        <w:rPr>
          <w:rFonts w:ascii="Times New Roman" w:hAnsi="Times New Roman" w:cs="Times New Roman"/>
          <w:sz w:val="22"/>
          <w:szCs w:val="22"/>
        </w:rPr>
        <w:tab/>
      </w:r>
      <w:r w:rsidR="00254F30" w:rsidRPr="00FA03D9">
        <w:rPr>
          <w:rFonts w:ascii="Times New Roman" w:hAnsi="Times New Roman" w:cs="Times New Roman"/>
          <w:sz w:val="22"/>
          <w:szCs w:val="22"/>
        </w:rPr>
        <w:t>Milan Vácha, starosta obce</w:t>
      </w:r>
    </w:p>
    <w:p w:rsidR="008F4520" w:rsidRPr="008F4520" w:rsidRDefault="008F4520" w:rsidP="008F4520">
      <w:pPr>
        <w:pStyle w:val="AAOdstavec"/>
        <w:tabs>
          <w:tab w:val="left" w:pos="3402"/>
        </w:tabs>
        <w:ind w:left="567" w:firstLine="227"/>
        <w:rPr>
          <w:rFonts w:ascii="Times New Roman" w:hAnsi="Times New Roman" w:cs="Times New Roman"/>
          <w:sz w:val="22"/>
          <w:szCs w:val="22"/>
        </w:rPr>
      </w:pPr>
      <w:r w:rsidRPr="008F4520">
        <w:rPr>
          <w:rFonts w:ascii="Times New Roman" w:hAnsi="Times New Roman" w:cs="Times New Roman"/>
          <w:sz w:val="22"/>
          <w:szCs w:val="22"/>
        </w:rPr>
        <w:t>IČ:</w:t>
      </w:r>
      <w:r w:rsidRPr="008F4520">
        <w:rPr>
          <w:rFonts w:ascii="Times New Roman" w:hAnsi="Times New Roman" w:cs="Times New Roman"/>
          <w:sz w:val="22"/>
          <w:szCs w:val="22"/>
        </w:rPr>
        <w:tab/>
      </w:r>
      <w:r w:rsidRPr="008F4520">
        <w:rPr>
          <w:rFonts w:ascii="Times New Roman" w:hAnsi="Times New Roman" w:cs="Times New Roman"/>
          <w:sz w:val="22"/>
          <w:szCs w:val="22"/>
        </w:rPr>
        <w:tab/>
      </w:r>
      <w:r w:rsidR="00254F30" w:rsidRPr="00FA03D9">
        <w:rPr>
          <w:rStyle w:val="field-content"/>
          <w:rFonts w:ascii="Times New Roman" w:hAnsi="Times New Roman" w:cs="Times New Roman"/>
          <w:sz w:val="22"/>
          <w:szCs w:val="22"/>
        </w:rPr>
        <w:t>00241580</w:t>
      </w:r>
    </w:p>
    <w:p w:rsidR="008F4520" w:rsidRPr="008F4520" w:rsidRDefault="008F4520" w:rsidP="008F4520">
      <w:pPr>
        <w:pStyle w:val="AAOdstavec"/>
        <w:tabs>
          <w:tab w:val="left" w:pos="3402"/>
        </w:tabs>
        <w:ind w:left="567" w:firstLine="227"/>
        <w:rPr>
          <w:rFonts w:ascii="Times New Roman" w:hAnsi="Times New Roman" w:cs="Times New Roman"/>
          <w:sz w:val="22"/>
          <w:szCs w:val="22"/>
        </w:rPr>
      </w:pPr>
      <w:r w:rsidRPr="008F4520">
        <w:rPr>
          <w:rFonts w:ascii="Times New Roman" w:hAnsi="Times New Roman" w:cs="Times New Roman"/>
          <w:sz w:val="22"/>
          <w:szCs w:val="22"/>
        </w:rPr>
        <w:t xml:space="preserve">Kód státu: </w:t>
      </w:r>
      <w:r w:rsidRPr="008F4520">
        <w:rPr>
          <w:rFonts w:ascii="Times New Roman" w:hAnsi="Times New Roman" w:cs="Times New Roman"/>
          <w:sz w:val="22"/>
          <w:szCs w:val="22"/>
        </w:rPr>
        <w:tab/>
      </w:r>
      <w:r w:rsidRPr="008F4520">
        <w:rPr>
          <w:rFonts w:ascii="Times New Roman" w:hAnsi="Times New Roman" w:cs="Times New Roman"/>
          <w:sz w:val="22"/>
          <w:szCs w:val="22"/>
        </w:rPr>
        <w:tab/>
        <w:t>CZ, Česká republika</w:t>
      </w:r>
    </w:p>
    <w:p w:rsidR="008F4520" w:rsidRPr="008F4520" w:rsidRDefault="008F4520" w:rsidP="008F4520">
      <w:pPr>
        <w:pStyle w:val="AAOdstavec"/>
        <w:tabs>
          <w:tab w:val="left" w:pos="3402"/>
        </w:tabs>
        <w:ind w:left="567" w:firstLine="227"/>
        <w:rPr>
          <w:rFonts w:ascii="Times New Roman" w:hAnsi="Times New Roman" w:cs="Times New Roman"/>
          <w:sz w:val="22"/>
          <w:szCs w:val="22"/>
        </w:rPr>
      </w:pPr>
      <w:r w:rsidRPr="008F4520">
        <w:rPr>
          <w:rFonts w:ascii="Times New Roman" w:hAnsi="Times New Roman" w:cs="Times New Roman"/>
          <w:sz w:val="22"/>
          <w:szCs w:val="22"/>
        </w:rPr>
        <w:t xml:space="preserve">Kategorie zadavatele: </w:t>
      </w:r>
      <w:r w:rsidRPr="008F4520">
        <w:rPr>
          <w:rFonts w:ascii="Times New Roman" w:hAnsi="Times New Roman" w:cs="Times New Roman"/>
          <w:sz w:val="22"/>
          <w:szCs w:val="22"/>
        </w:rPr>
        <w:tab/>
      </w:r>
      <w:r w:rsidRPr="008F4520">
        <w:rPr>
          <w:rFonts w:ascii="Times New Roman" w:hAnsi="Times New Roman" w:cs="Times New Roman"/>
          <w:sz w:val="22"/>
          <w:szCs w:val="22"/>
        </w:rPr>
        <w:tab/>
        <w:t>Veřejný</w:t>
      </w:r>
    </w:p>
    <w:p w:rsidR="008F4520" w:rsidRDefault="009E3CF7" w:rsidP="008F4520">
      <w:pPr>
        <w:pStyle w:val="AAOdstavec"/>
        <w:tabs>
          <w:tab w:val="left" w:pos="340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Kontaktní osoba: </w:t>
      </w:r>
      <w:r>
        <w:rPr>
          <w:rFonts w:ascii="Times New Roman" w:hAnsi="Times New Roman" w:cs="Times New Roman"/>
          <w:sz w:val="22"/>
          <w:szCs w:val="22"/>
        </w:rPr>
        <w:tab/>
        <w:t xml:space="preserve">   Milan Vácha, starosta, </w:t>
      </w:r>
      <w:proofErr w:type="spellStart"/>
      <w:r>
        <w:rPr>
          <w:rFonts w:ascii="Times New Roman" w:hAnsi="Times New Roman" w:cs="Times New Roman"/>
          <w:sz w:val="22"/>
          <w:szCs w:val="22"/>
        </w:rPr>
        <w:t>tlf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. 602 754 837, </w:t>
      </w:r>
      <w:hyperlink r:id="rId8" w:history="1">
        <w:r w:rsidRPr="00FD1E91">
          <w:rPr>
            <w:rStyle w:val="Hypertextovodkaz"/>
            <w:rFonts w:ascii="Times New Roman" w:hAnsi="Times New Roman" w:cs="Times New Roman"/>
          </w:rPr>
          <w:t>starosta@psary.cz</w:t>
        </w:r>
      </w:hyperlink>
    </w:p>
    <w:p w:rsidR="009E3CF7" w:rsidRPr="008F4520" w:rsidRDefault="009E3CF7" w:rsidP="008F4520">
      <w:pPr>
        <w:pStyle w:val="AAOdstavec"/>
        <w:tabs>
          <w:tab w:val="left" w:pos="3402"/>
        </w:tabs>
        <w:rPr>
          <w:rFonts w:ascii="Times New Roman" w:hAnsi="Times New Roman" w:cs="Times New Roman"/>
          <w:sz w:val="22"/>
          <w:szCs w:val="22"/>
        </w:rPr>
      </w:pPr>
    </w:p>
    <w:p w:rsidR="008F4520" w:rsidRPr="006E54E2" w:rsidRDefault="008F4520" w:rsidP="006E54E2">
      <w:pPr>
        <w:pStyle w:val="Odstavecseseznamem"/>
        <w:numPr>
          <w:ilvl w:val="0"/>
          <w:numId w:val="20"/>
        </w:numPr>
        <w:spacing w:before="360"/>
        <w:rPr>
          <w:b/>
        </w:rPr>
      </w:pPr>
      <w:r w:rsidRPr="006E54E2">
        <w:rPr>
          <w:b/>
        </w:rPr>
        <w:t>Druh, název a předmět zakázky:</w:t>
      </w:r>
    </w:p>
    <w:p w:rsidR="008F4520" w:rsidRPr="006E54E2" w:rsidRDefault="008F4520" w:rsidP="008F4520">
      <w:pPr>
        <w:spacing w:before="120"/>
        <w:ind w:left="709"/>
      </w:pPr>
      <w:r w:rsidRPr="008F4520">
        <w:t>Druh</w:t>
      </w:r>
      <w:r w:rsidRPr="006E54E2">
        <w:t xml:space="preserve"> veřejné zakázky: zakázka malého rozsahu na </w:t>
      </w:r>
      <w:r w:rsidR="00FA590D">
        <w:t>stavební práce</w:t>
      </w:r>
    </w:p>
    <w:p w:rsidR="008F4520" w:rsidRPr="006E54E2" w:rsidRDefault="008F4520" w:rsidP="00254F30">
      <w:pPr>
        <w:spacing w:before="120"/>
        <w:ind w:left="709"/>
        <w:jc w:val="both"/>
      </w:pPr>
      <w:r w:rsidRPr="006E54E2">
        <w:t xml:space="preserve">Název zakázky:  </w:t>
      </w:r>
      <w:r w:rsidR="006E54E2" w:rsidRPr="006E54E2">
        <w:t>„Zateplení budovy obecního úřadu</w:t>
      </w:r>
      <w:r w:rsidR="00C636FE">
        <w:t xml:space="preserve"> Psáry</w:t>
      </w:r>
      <w:r w:rsidR="006E54E2" w:rsidRPr="006E54E2">
        <w:t>“</w:t>
      </w:r>
    </w:p>
    <w:p w:rsidR="00D11BB0" w:rsidRDefault="00D11BB0" w:rsidP="004A072D">
      <w:pPr>
        <w:spacing w:before="120" w:after="0" w:line="240" w:lineRule="auto"/>
        <w:jc w:val="center"/>
        <w:rPr>
          <w:b/>
          <w:lang w:eastAsia="cs-CZ"/>
        </w:rPr>
      </w:pPr>
    </w:p>
    <w:p w:rsidR="004A072D" w:rsidRPr="006E54E2" w:rsidRDefault="004A072D" w:rsidP="006E54E2">
      <w:pPr>
        <w:pStyle w:val="Odstavecseseznamem"/>
        <w:numPr>
          <w:ilvl w:val="0"/>
          <w:numId w:val="20"/>
        </w:numPr>
        <w:spacing w:before="120" w:after="0" w:line="240" w:lineRule="auto"/>
        <w:rPr>
          <w:b/>
          <w:lang w:eastAsia="cs-CZ"/>
        </w:rPr>
      </w:pPr>
      <w:r w:rsidRPr="006E54E2">
        <w:rPr>
          <w:b/>
          <w:lang w:eastAsia="cs-CZ"/>
        </w:rPr>
        <w:t xml:space="preserve">Předmět zakázky: </w:t>
      </w:r>
    </w:p>
    <w:p w:rsidR="006E54E2" w:rsidRPr="004A76BE" w:rsidRDefault="006E54E2" w:rsidP="006E54E2">
      <w:pPr>
        <w:pStyle w:val="Odstavec"/>
        <w:tabs>
          <w:tab w:val="clear" w:pos="792"/>
        </w:tabs>
        <w:ind w:left="720" w:firstLine="0"/>
        <w:rPr>
          <w:sz w:val="22"/>
          <w:szCs w:val="22"/>
        </w:rPr>
      </w:pPr>
      <w:r>
        <w:rPr>
          <w:sz w:val="22"/>
          <w:szCs w:val="22"/>
          <w:lang w:eastAsia="cs-CZ"/>
        </w:rPr>
        <w:t xml:space="preserve">Předmět zakázky </w:t>
      </w:r>
      <w:r w:rsidRPr="00FA03D9">
        <w:rPr>
          <w:sz w:val="22"/>
          <w:szCs w:val="22"/>
          <w:lang w:eastAsia="cs-CZ"/>
        </w:rPr>
        <w:t xml:space="preserve">je </w:t>
      </w:r>
      <w:r>
        <w:rPr>
          <w:sz w:val="22"/>
          <w:szCs w:val="22"/>
          <w:lang w:eastAsia="cs-CZ"/>
        </w:rPr>
        <w:t xml:space="preserve">zateplení fasády a střechy budovy obecního úřadu vč. výměny oken. </w:t>
      </w:r>
    </w:p>
    <w:p w:rsidR="006E54E2" w:rsidRPr="004A76BE" w:rsidRDefault="006E54E2" w:rsidP="006E54E2">
      <w:pPr>
        <w:pStyle w:val="Odstavecseseznamem"/>
        <w:spacing w:after="120"/>
        <w:jc w:val="both"/>
      </w:pPr>
      <w:r w:rsidRPr="004A76BE">
        <w:lastRenderedPageBreak/>
        <w:t xml:space="preserve">Podrobně je předmět veřejné zakázky (stavby) popsán v projektové dokumentaci zpracované společností </w:t>
      </w:r>
      <w:r>
        <w:t>ZONA architekti</w:t>
      </w:r>
      <w:r w:rsidRPr="004A76BE">
        <w:t xml:space="preserve">, s.r.o., Praha </w:t>
      </w:r>
      <w:r>
        <w:t>10 - Záběhlice</w:t>
      </w:r>
      <w:r w:rsidRPr="004A76BE">
        <w:t xml:space="preserve">, </w:t>
      </w:r>
      <w:r>
        <w:t>Práčská 14a/3139</w:t>
      </w:r>
      <w:r w:rsidRPr="004A76BE">
        <w:t>, PSČ </w:t>
      </w:r>
      <w:r>
        <w:t>106 00</w:t>
      </w:r>
      <w:r w:rsidRPr="004A76BE">
        <w:t xml:space="preserve">, IČ: </w:t>
      </w:r>
      <w:r w:rsidR="00F500BC" w:rsidRPr="00F500BC">
        <w:rPr>
          <w:color w:val="313131"/>
          <w:sz w:val="24"/>
          <w:szCs w:val="24"/>
        </w:rPr>
        <w:t xml:space="preserve">284 71 148 </w:t>
      </w:r>
      <w:r>
        <w:t xml:space="preserve">a v Energetickém auditu zpracovaném Ing. Renatou Topinkovou, Brno, Bellova 30, PSČ 623 00, IČ 47959251. </w:t>
      </w:r>
    </w:p>
    <w:p w:rsidR="006E54E2" w:rsidRDefault="006E54E2" w:rsidP="006E54E2">
      <w:pPr>
        <w:pStyle w:val="Odstavecseseznamem"/>
        <w:snapToGrid w:val="0"/>
        <w:spacing w:after="120"/>
        <w:jc w:val="both"/>
      </w:pPr>
    </w:p>
    <w:p w:rsidR="006E54E2" w:rsidRDefault="006E54E2" w:rsidP="006E54E2">
      <w:pPr>
        <w:pStyle w:val="Odstavecseseznamem"/>
        <w:snapToGrid w:val="0"/>
        <w:spacing w:after="120"/>
        <w:jc w:val="both"/>
      </w:pPr>
      <w:r>
        <w:t xml:space="preserve">Projektová dokumentace i Energetický audit jsou součástí Zadávací dokumentace. </w:t>
      </w:r>
    </w:p>
    <w:p w:rsidR="004A072D" w:rsidRDefault="004A072D" w:rsidP="004A072D">
      <w:pPr>
        <w:spacing w:after="0" w:line="240" w:lineRule="auto"/>
        <w:ind w:left="708"/>
        <w:jc w:val="both"/>
        <w:rPr>
          <w:lang w:eastAsia="cs-CZ"/>
        </w:rPr>
      </w:pPr>
    </w:p>
    <w:p w:rsidR="004A072D" w:rsidRPr="006E54E2" w:rsidRDefault="004A072D" w:rsidP="006E54E2">
      <w:pPr>
        <w:pStyle w:val="Odstavecseseznamem"/>
        <w:numPr>
          <w:ilvl w:val="0"/>
          <w:numId w:val="20"/>
        </w:numPr>
        <w:spacing w:before="120" w:after="0" w:line="240" w:lineRule="auto"/>
        <w:rPr>
          <w:b/>
          <w:lang w:eastAsia="cs-CZ"/>
        </w:rPr>
      </w:pPr>
      <w:r w:rsidRPr="006E54E2">
        <w:rPr>
          <w:b/>
          <w:lang w:eastAsia="cs-CZ"/>
        </w:rPr>
        <w:t xml:space="preserve">Doba a místo plnění zakázky: </w:t>
      </w:r>
    </w:p>
    <w:p w:rsidR="004A072D" w:rsidRPr="008F4520" w:rsidRDefault="004A072D" w:rsidP="004A072D">
      <w:pPr>
        <w:spacing w:after="0" w:line="240" w:lineRule="auto"/>
        <w:ind w:left="708"/>
        <w:jc w:val="both"/>
        <w:rPr>
          <w:lang w:eastAsia="cs-CZ"/>
        </w:rPr>
      </w:pPr>
    </w:p>
    <w:p w:rsidR="004A072D" w:rsidRPr="008F4520" w:rsidRDefault="004A072D" w:rsidP="004A072D">
      <w:pPr>
        <w:spacing w:after="0" w:line="240" w:lineRule="auto"/>
        <w:ind w:left="708"/>
        <w:jc w:val="both"/>
        <w:rPr>
          <w:lang w:eastAsia="cs-CZ"/>
        </w:rPr>
      </w:pPr>
      <w:r w:rsidRPr="008F4520">
        <w:rPr>
          <w:lang w:eastAsia="cs-CZ"/>
        </w:rPr>
        <w:t xml:space="preserve">Doba výkonu činností je specifikována v návrhu </w:t>
      </w:r>
      <w:r w:rsidR="006E54E2">
        <w:rPr>
          <w:lang w:eastAsia="cs-CZ"/>
        </w:rPr>
        <w:t>S</w:t>
      </w:r>
      <w:r w:rsidRPr="008F4520">
        <w:rPr>
          <w:lang w:eastAsia="cs-CZ"/>
        </w:rPr>
        <w:t>mlouvy</w:t>
      </w:r>
      <w:r w:rsidR="006E54E2">
        <w:rPr>
          <w:lang w:eastAsia="cs-CZ"/>
        </w:rPr>
        <w:t xml:space="preserve"> o dílo</w:t>
      </w:r>
      <w:r w:rsidR="00D11BB0">
        <w:rPr>
          <w:lang w:eastAsia="cs-CZ"/>
        </w:rPr>
        <w:t xml:space="preserve"> (dále jen „smlouva“)</w:t>
      </w:r>
      <w:r w:rsidRPr="008F4520">
        <w:rPr>
          <w:lang w:eastAsia="cs-CZ"/>
        </w:rPr>
        <w:t>, který je součástí Zadávací dokumentace.</w:t>
      </w:r>
    </w:p>
    <w:p w:rsidR="004A072D" w:rsidRPr="008F4520" w:rsidRDefault="004A072D" w:rsidP="004A072D">
      <w:pPr>
        <w:spacing w:after="0" w:line="240" w:lineRule="auto"/>
        <w:ind w:left="708"/>
        <w:jc w:val="both"/>
        <w:rPr>
          <w:lang w:eastAsia="cs-CZ"/>
        </w:rPr>
      </w:pPr>
    </w:p>
    <w:p w:rsidR="002762F2" w:rsidRPr="004A76BE" w:rsidRDefault="002762F2" w:rsidP="002762F2">
      <w:pPr>
        <w:spacing w:after="120"/>
        <w:ind w:left="708"/>
        <w:jc w:val="both"/>
      </w:pPr>
      <w:r w:rsidRPr="004A76BE">
        <w:t xml:space="preserve">Zahájení realizace stavebních prací (tj. zahájení plnění této veřejné zakázky) v rámci Stavby je předpokládáno do </w:t>
      </w:r>
      <w:r w:rsidR="00C636FE">
        <w:t xml:space="preserve">30 dnů od podpisu </w:t>
      </w:r>
      <w:r w:rsidR="00D11BB0">
        <w:t>smlouvy</w:t>
      </w:r>
      <w:r w:rsidRPr="002762F2">
        <w:t>. Předpokládané datum provádění stavby 7-9/2014.</w:t>
      </w:r>
      <w:r w:rsidRPr="004A76BE">
        <w:t xml:space="preserve"> </w:t>
      </w:r>
    </w:p>
    <w:p w:rsidR="004A072D" w:rsidRDefault="004A072D" w:rsidP="004A072D">
      <w:pPr>
        <w:spacing w:before="120"/>
        <w:ind w:left="709"/>
        <w:jc w:val="both"/>
      </w:pPr>
      <w:r w:rsidRPr="008F4520">
        <w:t xml:space="preserve">Místem plnění zakázky je </w:t>
      </w:r>
      <w:proofErr w:type="spellStart"/>
      <w:r w:rsidRPr="008F4520">
        <w:t>k.ú</w:t>
      </w:r>
      <w:proofErr w:type="spellEnd"/>
      <w:r w:rsidRPr="008F4520">
        <w:t>.</w:t>
      </w:r>
      <w:r w:rsidR="003630F3" w:rsidRPr="008F4520">
        <w:t xml:space="preserve"> </w:t>
      </w:r>
      <w:r w:rsidR="009A7178" w:rsidRPr="00FA03D9">
        <w:t>Dolní Jirčany</w:t>
      </w:r>
      <w:r w:rsidRPr="008F4520">
        <w:t>.</w:t>
      </w:r>
    </w:p>
    <w:p w:rsidR="009A7178" w:rsidRPr="008F4520" w:rsidRDefault="009A7178" w:rsidP="004A072D">
      <w:pPr>
        <w:spacing w:before="120"/>
        <w:ind w:left="709"/>
        <w:jc w:val="both"/>
      </w:pPr>
    </w:p>
    <w:p w:rsidR="004A072D" w:rsidRPr="00F500BC" w:rsidRDefault="004A072D" w:rsidP="00F500BC">
      <w:pPr>
        <w:pStyle w:val="Odstavecseseznamem"/>
        <w:numPr>
          <w:ilvl w:val="0"/>
          <w:numId w:val="20"/>
        </w:numPr>
        <w:spacing w:before="120" w:after="0" w:line="240" w:lineRule="auto"/>
        <w:rPr>
          <w:b/>
          <w:lang w:eastAsia="cs-CZ"/>
        </w:rPr>
      </w:pPr>
      <w:r w:rsidRPr="00F500BC">
        <w:rPr>
          <w:b/>
          <w:lang w:eastAsia="cs-CZ"/>
        </w:rPr>
        <w:t xml:space="preserve">Předpokládaná hodnota zakázky: </w:t>
      </w:r>
    </w:p>
    <w:p w:rsidR="00254F30" w:rsidRPr="0033679B" w:rsidRDefault="004A072D" w:rsidP="00254F30">
      <w:pPr>
        <w:spacing w:before="120"/>
        <w:ind w:left="709"/>
      </w:pPr>
      <w:r w:rsidRPr="008F4520">
        <w:rPr>
          <w:lang w:eastAsia="cs-CZ"/>
        </w:rPr>
        <w:t>Předpokládaná hodnota zakázky činí  </w:t>
      </w:r>
      <w:r w:rsidR="002762F2">
        <w:rPr>
          <w:b/>
        </w:rPr>
        <w:t>2.000.000</w:t>
      </w:r>
      <w:r w:rsidR="00254F30" w:rsidRPr="00390A99">
        <w:rPr>
          <w:b/>
        </w:rPr>
        <w:t>,- Kč</w:t>
      </w:r>
      <w:r w:rsidR="00254F30" w:rsidRPr="00390A99">
        <w:t xml:space="preserve"> bez DPH.</w:t>
      </w:r>
    </w:p>
    <w:p w:rsidR="004A072D" w:rsidRPr="008F4520" w:rsidRDefault="004A072D" w:rsidP="004A072D">
      <w:pPr>
        <w:spacing w:after="0" w:line="240" w:lineRule="auto"/>
        <w:rPr>
          <w:lang w:eastAsia="cs-CZ"/>
        </w:rPr>
      </w:pPr>
    </w:p>
    <w:p w:rsidR="004A072D" w:rsidRPr="00F500BC" w:rsidRDefault="004A072D" w:rsidP="00F500BC">
      <w:pPr>
        <w:pStyle w:val="Odstavecseseznamem"/>
        <w:numPr>
          <w:ilvl w:val="0"/>
          <w:numId w:val="20"/>
        </w:numPr>
        <w:spacing w:before="120" w:after="0" w:line="240" w:lineRule="auto"/>
        <w:rPr>
          <w:b/>
          <w:lang w:eastAsia="cs-CZ"/>
        </w:rPr>
      </w:pPr>
      <w:r w:rsidRPr="00F500BC">
        <w:rPr>
          <w:b/>
          <w:lang w:eastAsia="cs-CZ"/>
        </w:rPr>
        <w:t>Kvalifikace:</w:t>
      </w:r>
    </w:p>
    <w:p w:rsidR="004A072D" w:rsidRPr="008F4520" w:rsidRDefault="004A072D" w:rsidP="004A072D">
      <w:pPr>
        <w:tabs>
          <w:tab w:val="left" w:pos="851"/>
        </w:tabs>
        <w:spacing w:after="0" w:line="240" w:lineRule="auto"/>
        <w:rPr>
          <w:b/>
          <w:bCs/>
          <w:lang w:eastAsia="cs-CZ"/>
        </w:rPr>
      </w:pPr>
    </w:p>
    <w:p w:rsidR="004A072D" w:rsidRPr="0026658B" w:rsidRDefault="004A072D" w:rsidP="004A072D">
      <w:pPr>
        <w:spacing w:after="120" w:line="240" w:lineRule="auto"/>
        <w:ind w:left="794"/>
        <w:jc w:val="both"/>
      </w:pPr>
      <w:r w:rsidRPr="0026658B">
        <w:t>Předpokladem posouzení a hodnocení nabídky uchazeče je prokázání splnění kvalifikace. Kvalifikaci splní dodavatel, který prokáže splnění:</w:t>
      </w:r>
    </w:p>
    <w:p w:rsidR="004A072D" w:rsidRPr="0026658B" w:rsidRDefault="004A072D" w:rsidP="004A072D">
      <w:pPr>
        <w:widowControl w:val="0"/>
        <w:numPr>
          <w:ilvl w:val="0"/>
          <w:numId w:val="3"/>
        </w:numPr>
        <w:spacing w:after="120" w:line="240" w:lineRule="auto"/>
        <w:jc w:val="both"/>
        <w:rPr>
          <w:i/>
          <w:lang w:eastAsia="cs-CZ"/>
        </w:rPr>
      </w:pPr>
      <w:r w:rsidRPr="0026658B">
        <w:rPr>
          <w:lang w:eastAsia="cs-CZ"/>
        </w:rPr>
        <w:t>základních kvalifikačních předpokladů,</w:t>
      </w:r>
    </w:p>
    <w:p w:rsidR="004A072D" w:rsidRPr="0026658B" w:rsidRDefault="004A072D" w:rsidP="004A072D">
      <w:pPr>
        <w:widowControl w:val="0"/>
        <w:numPr>
          <w:ilvl w:val="0"/>
          <w:numId w:val="3"/>
        </w:numPr>
        <w:spacing w:after="120" w:line="240" w:lineRule="auto"/>
        <w:jc w:val="both"/>
        <w:rPr>
          <w:lang w:eastAsia="cs-CZ"/>
        </w:rPr>
      </w:pPr>
      <w:r w:rsidRPr="0026658B">
        <w:rPr>
          <w:lang w:eastAsia="cs-CZ"/>
        </w:rPr>
        <w:t>profesních kvalifikačních předpokladů,</w:t>
      </w:r>
    </w:p>
    <w:p w:rsidR="004A072D" w:rsidRPr="0026658B" w:rsidRDefault="007A4022" w:rsidP="004A072D">
      <w:pPr>
        <w:widowControl w:val="0"/>
        <w:numPr>
          <w:ilvl w:val="0"/>
          <w:numId w:val="3"/>
        </w:numPr>
        <w:spacing w:after="120" w:line="240" w:lineRule="auto"/>
        <w:jc w:val="both"/>
        <w:rPr>
          <w:i/>
          <w:lang w:eastAsia="cs-CZ"/>
        </w:rPr>
      </w:pPr>
      <w:r w:rsidRPr="0026658B">
        <w:rPr>
          <w:lang w:eastAsia="cs-CZ"/>
        </w:rPr>
        <w:t>čestné prohlášení o ekonomické a finanční způsobilosti</w:t>
      </w:r>
      <w:r w:rsidR="004A072D" w:rsidRPr="0026658B">
        <w:rPr>
          <w:lang w:eastAsia="cs-CZ"/>
        </w:rPr>
        <w:t>,</w:t>
      </w:r>
    </w:p>
    <w:p w:rsidR="003025B8" w:rsidRPr="0026658B" w:rsidRDefault="003025B8" w:rsidP="004A072D">
      <w:pPr>
        <w:widowControl w:val="0"/>
        <w:numPr>
          <w:ilvl w:val="0"/>
          <w:numId w:val="3"/>
        </w:numPr>
        <w:spacing w:after="120" w:line="240" w:lineRule="auto"/>
        <w:jc w:val="both"/>
        <w:rPr>
          <w:lang w:eastAsia="cs-CZ"/>
        </w:rPr>
      </w:pPr>
      <w:r w:rsidRPr="0026658B">
        <w:rPr>
          <w:lang w:eastAsia="cs-CZ"/>
        </w:rPr>
        <w:t>referenční stavby</w:t>
      </w:r>
      <w:r w:rsidR="0026658B">
        <w:rPr>
          <w:lang w:eastAsia="cs-CZ"/>
        </w:rPr>
        <w:t>.</w:t>
      </w:r>
      <w:r w:rsidRPr="0026658B">
        <w:rPr>
          <w:lang w:eastAsia="cs-CZ"/>
        </w:rPr>
        <w:t xml:space="preserve"> </w:t>
      </w:r>
    </w:p>
    <w:p w:rsidR="004A072D" w:rsidRPr="0026658B" w:rsidRDefault="004A072D" w:rsidP="004A072D">
      <w:pPr>
        <w:spacing w:after="120" w:line="240" w:lineRule="auto"/>
        <w:ind w:left="794"/>
        <w:jc w:val="both"/>
      </w:pPr>
      <w:r w:rsidRPr="0026658B">
        <w:t>Dodavatel je povinen prokázat splnění kvalifikace ve lhůtě pro podání nabídek stanovené v textu výzvy. Dodavatel předkládá veškeré doklady prokazující splnění kvalifikace v</w:t>
      </w:r>
      <w:r w:rsidR="00EF2193">
        <w:t xml:space="preserve"> prosté </w:t>
      </w:r>
      <w:r w:rsidRPr="0026658B">
        <w:t xml:space="preserve">kopii. </w:t>
      </w:r>
    </w:p>
    <w:p w:rsidR="004A072D" w:rsidRPr="0026658B" w:rsidRDefault="004A072D" w:rsidP="004A072D">
      <w:pPr>
        <w:spacing w:after="120" w:line="240" w:lineRule="auto"/>
        <w:ind w:left="794"/>
        <w:jc w:val="both"/>
      </w:pPr>
      <w:r w:rsidRPr="0026658B">
        <w:t xml:space="preserve">Za podmínek </w:t>
      </w:r>
      <w:proofErr w:type="spellStart"/>
      <w:r w:rsidRPr="0026658B">
        <w:t>ust</w:t>
      </w:r>
      <w:proofErr w:type="spellEnd"/>
      <w:r w:rsidRPr="0026658B">
        <w:t xml:space="preserve">. § 139 zákona č. 137/2006 ‚Sb. o veřejných zakázkách, je dodavatel oprávněn prokázat splnění kvalifikace předložením certifikátu vydaného v rámci systému certifikovaných dodavatelů. </w:t>
      </w:r>
    </w:p>
    <w:p w:rsidR="004A072D" w:rsidRPr="0026658B" w:rsidRDefault="004A072D" w:rsidP="004A072D">
      <w:pPr>
        <w:spacing w:after="0" w:line="240" w:lineRule="auto"/>
        <w:ind w:left="708"/>
        <w:jc w:val="both"/>
      </w:pPr>
      <w:r w:rsidRPr="0026658B">
        <w:t xml:space="preserve">Pokud není dodavatel schopen prokázat splnění profesních, ekonomických a finančních nebo technických kvalifikačních předpokladů v rozsahu stanoveném zadavatelem, je oprávněn splnění kvalifikace v chybějícím rozsahu prokázat prostřednictvím subdodavatele dle </w:t>
      </w:r>
      <w:proofErr w:type="spellStart"/>
      <w:r w:rsidRPr="0026658B">
        <w:t>ust</w:t>
      </w:r>
      <w:proofErr w:type="spellEnd"/>
      <w:r w:rsidRPr="0026658B">
        <w:t xml:space="preserve">. § 51 odst. 4 zákona. </w:t>
      </w:r>
    </w:p>
    <w:p w:rsidR="004A072D" w:rsidRPr="0026658B" w:rsidRDefault="004A072D" w:rsidP="004A072D">
      <w:pPr>
        <w:spacing w:after="120" w:line="240" w:lineRule="auto"/>
        <w:jc w:val="both"/>
      </w:pPr>
    </w:p>
    <w:p w:rsidR="004A072D" w:rsidRPr="0026658B" w:rsidRDefault="004A072D" w:rsidP="004A072D">
      <w:pPr>
        <w:spacing w:after="120" w:line="240" w:lineRule="auto"/>
        <w:ind w:left="794"/>
        <w:jc w:val="both"/>
      </w:pPr>
      <w:r w:rsidRPr="0026658B">
        <w:lastRenderedPageBreak/>
        <w:t xml:space="preserve">Má-li být předmět veřejné zakázky plněn několika dodavateli společně a za tímto účelem podávají či hodlají podat společnou nabídku, prokazují dodavatelé kvalifikaci dle </w:t>
      </w:r>
      <w:proofErr w:type="spellStart"/>
      <w:r w:rsidRPr="0026658B">
        <w:t>ust</w:t>
      </w:r>
      <w:proofErr w:type="spellEnd"/>
      <w:r w:rsidRPr="0026658B">
        <w:t xml:space="preserve">. § 51 odst. 5 zákona. </w:t>
      </w:r>
    </w:p>
    <w:p w:rsidR="004A072D" w:rsidRPr="0026658B" w:rsidRDefault="004A072D" w:rsidP="004A072D">
      <w:pPr>
        <w:spacing w:after="120" w:line="240" w:lineRule="auto"/>
        <w:ind w:left="794"/>
        <w:jc w:val="both"/>
      </w:pPr>
      <w:r w:rsidRPr="0026658B">
        <w:t>Zahraniční dodavatel prokazuje splnění kvalifikace v souladu s </w:t>
      </w:r>
      <w:proofErr w:type="spellStart"/>
      <w:r w:rsidRPr="0026658B">
        <w:t>ust</w:t>
      </w:r>
      <w:proofErr w:type="spellEnd"/>
      <w:r w:rsidRPr="0026658B">
        <w:t xml:space="preserve">. § 51 odst. 7 zákona. </w:t>
      </w:r>
    </w:p>
    <w:p w:rsidR="004A072D" w:rsidRPr="0026658B" w:rsidRDefault="004A072D" w:rsidP="004A072D">
      <w:pPr>
        <w:spacing w:after="120" w:line="240" w:lineRule="auto"/>
        <w:ind w:left="794"/>
        <w:jc w:val="both"/>
      </w:pPr>
      <w:r w:rsidRPr="0026658B">
        <w:t>Dojde-li do doby rozhodnutí o výběru nejvhodnější nabídky k jakékoliv změně v kvalifikaci uchazeče, která by jinak znamenala nesplnění kvalifikace v požadovaném rozsahu, je uchazeč povinen nejpozději do 7 pracovních dnů tuto skutečnost zadavateli písemně oznámit a současně do 10 pracovních dnů od oznámení této skutečnosti předložit potřebné dokumenty prokazující splnění kvalifikace v plném rozsahu. Povinnost dle předcházející věty se vztahuje obdobně na uchazeče, kteří se umístili jako druzí a třetí v pořadí a s nimiž je možné uzavřít smlouvu, a to až do doby uzavření smlouvy. V takovém případě musí uchazeč, s nímž zadavatel uzavírá smlouvu, předložit potřebné dokumenty prokazující splnění kvalifikace v plném rozsahu nejpozději při uzavření smlouvy. V případě nesplnění této povinnosti bude uchazeč ze zadávacího řízení vyloučen stejně tak jako uchazeč, který nesplní kvalifikaci v požadovaném rozsahu.</w:t>
      </w:r>
    </w:p>
    <w:p w:rsidR="004A072D" w:rsidRPr="0026658B" w:rsidRDefault="004A072D" w:rsidP="004A072D">
      <w:pPr>
        <w:spacing w:after="120" w:line="240" w:lineRule="auto"/>
        <w:ind w:left="794"/>
        <w:jc w:val="both"/>
      </w:pPr>
      <w:r w:rsidRPr="0026658B">
        <w:t>Údaje o kvalifikaci poskytnuté uchazečem v rámci této veřejné zakázky bude zadavatel považovat za důvěrné a zadavatel je může použít pouze pro účely této veřejné zakázky. Podobně bude zadavatel nakládat i s ostatními informacemi, které mu uchazeč předá v rámci této veřejné zakázky a které uchazeč označí jako důvěrné.</w:t>
      </w:r>
    </w:p>
    <w:p w:rsidR="004A072D" w:rsidRPr="00F500BC" w:rsidRDefault="004A072D" w:rsidP="004A072D">
      <w:pPr>
        <w:spacing w:after="0" w:line="240" w:lineRule="auto"/>
        <w:ind w:left="709"/>
        <w:jc w:val="both"/>
        <w:rPr>
          <w:snapToGrid w:val="0"/>
          <w:highlight w:val="yellow"/>
          <w:lang w:val="sv-SE"/>
        </w:rPr>
      </w:pPr>
    </w:p>
    <w:p w:rsidR="004A072D" w:rsidRPr="0026658B" w:rsidRDefault="004A072D" w:rsidP="004A072D">
      <w:pPr>
        <w:widowControl w:val="0"/>
        <w:numPr>
          <w:ilvl w:val="0"/>
          <w:numId w:val="2"/>
        </w:numPr>
        <w:spacing w:after="0" w:line="240" w:lineRule="auto"/>
        <w:jc w:val="both"/>
        <w:outlineLvl w:val="0"/>
        <w:rPr>
          <w:lang w:eastAsia="cs-CZ"/>
        </w:rPr>
      </w:pPr>
      <w:r w:rsidRPr="0026658B">
        <w:rPr>
          <w:lang w:eastAsia="cs-CZ"/>
        </w:rPr>
        <w:t>Základní kvalifikační předpoklady</w:t>
      </w:r>
    </w:p>
    <w:p w:rsidR="004A072D" w:rsidRPr="0026658B" w:rsidRDefault="004A072D" w:rsidP="004A072D">
      <w:pPr>
        <w:numPr>
          <w:ilvl w:val="0"/>
          <w:numId w:val="4"/>
        </w:numPr>
        <w:spacing w:after="0" w:line="240" w:lineRule="auto"/>
        <w:ind w:left="993" w:hanging="284"/>
        <w:jc w:val="both"/>
        <w:rPr>
          <w:lang w:eastAsia="cs-CZ"/>
        </w:rPr>
      </w:pPr>
      <w:r w:rsidRPr="0026658B">
        <w:rPr>
          <w:lang w:eastAsia="cs-CZ"/>
        </w:rPr>
        <w:t xml:space="preserve">Splnění základních kvalifikačních předpokladů dle </w:t>
      </w:r>
      <w:proofErr w:type="spellStart"/>
      <w:r w:rsidRPr="0026658B">
        <w:rPr>
          <w:lang w:eastAsia="cs-CZ"/>
        </w:rPr>
        <w:t>ust</w:t>
      </w:r>
      <w:proofErr w:type="spellEnd"/>
      <w:r w:rsidRPr="0026658B">
        <w:rPr>
          <w:lang w:eastAsia="cs-CZ"/>
        </w:rPr>
        <w:t>. § 53 odst. 1 zákona prokazuje uchazeč předložením čestného prohlášení dle § 62 odst. 2 zákona. Z obsahu čestného prohlášení musí být zřejmé, že dodavatel splňuje základní kvalifikační předpoklady dle § 53 odst. 1 zákona.</w:t>
      </w:r>
    </w:p>
    <w:p w:rsidR="004A072D" w:rsidRPr="00F500BC" w:rsidRDefault="004A072D" w:rsidP="004A072D">
      <w:pPr>
        <w:widowControl w:val="0"/>
        <w:spacing w:after="0" w:line="240" w:lineRule="auto"/>
        <w:ind w:left="360"/>
        <w:jc w:val="both"/>
        <w:outlineLvl w:val="0"/>
        <w:rPr>
          <w:highlight w:val="yellow"/>
          <w:lang w:eastAsia="cs-CZ"/>
        </w:rPr>
      </w:pPr>
    </w:p>
    <w:p w:rsidR="004A072D" w:rsidRPr="0073198D" w:rsidRDefault="004A072D" w:rsidP="004A072D">
      <w:pPr>
        <w:widowControl w:val="0"/>
        <w:numPr>
          <w:ilvl w:val="0"/>
          <w:numId w:val="2"/>
        </w:numPr>
        <w:spacing w:after="0" w:line="240" w:lineRule="auto"/>
        <w:jc w:val="both"/>
        <w:outlineLvl w:val="0"/>
        <w:rPr>
          <w:lang w:eastAsia="cs-CZ"/>
        </w:rPr>
      </w:pPr>
      <w:r w:rsidRPr="0073198D">
        <w:rPr>
          <w:lang w:eastAsia="cs-CZ"/>
        </w:rPr>
        <w:t xml:space="preserve">Profesní kvalifikační předpoklady </w:t>
      </w:r>
    </w:p>
    <w:p w:rsidR="004A072D" w:rsidRPr="0073198D" w:rsidRDefault="004A072D" w:rsidP="004A072D">
      <w:pPr>
        <w:keepLines/>
        <w:numPr>
          <w:ilvl w:val="0"/>
          <w:numId w:val="1"/>
        </w:numPr>
        <w:spacing w:before="120" w:after="0" w:line="240" w:lineRule="auto"/>
        <w:jc w:val="both"/>
        <w:outlineLvl w:val="1"/>
        <w:rPr>
          <w:bCs/>
          <w:iCs/>
          <w:lang w:eastAsia="cs-CZ"/>
        </w:rPr>
      </w:pPr>
      <w:r w:rsidRPr="0073198D">
        <w:rPr>
          <w:bCs/>
          <w:iCs/>
          <w:lang w:eastAsia="cs-CZ"/>
        </w:rPr>
        <w:t>dle § 54 písm. a) zákona výpis z obchodního rejstříku, pokud je v něm zapsán, či výpis z jiné obdobné evidence, pokud je v ní zapsán. Tyto doklady nesmějí být k poslednímu dni, ke kterému má být prokázáno splnění kvalifikace, starší než 90 kalendářních dnů,</w:t>
      </w:r>
    </w:p>
    <w:p w:rsidR="004A072D" w:rsidRPr="0073198D" w:rsidRDefault="004A072D" w:rsidP="004A072D">
      <w:pPr>
        <w:keepLines/>
        <w:numPr>
          <w:ilvl w:val="0"/>
          <w:numId w:val="1"/>
        </w:numPr>
        <w:spacing w:before="120" w:after="0" w:line="240" w:lineRule="auto"/>
        <w:jc w:val="both"/>
        <w:outlineLvl w:val="1"/>
        <w:rPr>
          <w:bCs/>
          <w:iCs/>
          <w:lang w:eastAsia="cs-CZ"/>
        </w:rPr>
      </w:pPr>
      <w:r w:rsidRPr="0073198D">
        <w:rPr>
          <w:bCs/>
          <w:iCs/>
          <w:lang w:eastAsia="cs-CZ"/>
        </w:rPr>
        <w:t>dle § 54 písm. b) zákona doklad o oprávnění k podnikání podle zvláštních právních předpisů v rozsahu odpovídajícím předmětu veřejné zakázky, zejména doklad prokazující příslušné živnostenské oprávnění či licenci</w:t>
      </w:r>
      <w:r w:rsidRPr="0073198D">
        <w:rPr>
          <w:bCs/>
          <w:iCs/>
          <w:color w:val="FF0000"/>
          <w:lang w:eastAsia="cs-CZ"/>
        </w:rPr>
        <w:t xml:space="preserve"> </w:t>
      </w:r>
      <w:r w:rsidRPr="0073198D">
        <w:rPr>
          <w:bCs/>
          <w:iCs/>
          <w:lang w:eastAsia="cs-CZ"/>
        </w:rPr>
        <w:t xml:space="preserve">(živnostenské oprávnění v oblasti činnosti technických poradců v oblasti stavebnictví, </w:t>
      </w:r>
      <w:proofErr w:type="spellStart"/>
      <w:r w:rsidRPr="0073198D">
        <w:rPr>
          <w:bCs/>
          <w:iCs/>
          <w:lang w:eastAsia="cs-CZ"/>
        </w:rPr>
        <w:t>investorsko</w:t>
      </w:r>
      <w:proofErr w:type="spellEnd"/>
      <w:r w:rsidRPr="0073198D">
        <w:rPr>
          <w:bCs/>
          <w:iCs/>
          <w:lang w:eastAsia="cs-CZ"/>
        </w:rPr>
        <w:t xml:space="preserve"> – inženýrská činnost či obdobné).</w:t>
      </w:r>
    </w:p>
    <w:p w:rsidR="004A072D" w:rsidRPr="0073198D" w:rsidRDefault="004A072D" w:rsidP="004A072D">
      <w:pPr>
        <w:keepLines/>
        <w:numPr>
          <w:ilvl w:val="0"/>
          <w:numId w:val="1"/>
        </w:numPr>
        <w:spacing w:before="120" w:after="0" w:line="240" w:lineRule="auto"/>
        <w:jc w:val="both"/>
        <w:outlineLvl w:val="1"/>
        <w:rPr>
          <w:bCs/>
          <w:iCs/>
          <w:lang w:eastAsia="cs-CZ"/>
        </w:rPr>
      </w:pPr>
      <w:r w:rsidRPr="0073198D">
        <w:rPr>
          <w:bCs/>
          <w:iCs/>
          <w:lang w:eastAsia="cs-CZ"/>
        </w:rPr>
        <w:t>dle § 54 písm. d) zákona doklad osvědčující odbornou způsobilost uchazeče nebo osoby, jejímž prostřednictvím odbornou způsobilost zabezpečuje. Uchazeč doloží osvědčení o autorizaci dle zákona č. 360/1992 Sb., ve znění pozdějších předpisů v oboru stavby vodního hospodářství a krajinného inženýrství</w:t>
      </w:r>
      <w:r w:rsidR="001402F2" w:rsidRPr="0073198D">
        <w:rPr>
          <w:bCs/>
          <w:iCs/>
          <w:lang w:eastAsia="cs-CZ"/>
        </w:rPr>
        <w:t xml:space="preserve"> nebo vodohospodářské stavby</w:t>
      </w:r>
      <w:r w:rsidRPr="0073198D">
        <w:rPr>
          <w:bCs/>
          <w:iCs/>
          <w:lang w:eastAsia="cs-CZ"/>
        </w:rPr>
        <w:t>.</w:t>
      </w:r>
    </w:p>
    <w:p w:rsidR="004A072D" w:rsidRPr="0073198D" w:rsidRDefault="004A072D" w:rsidP="004A072D">
      <w:pPr>
        <w:spacing w:before="120" w:after="0" w:line="240" w:lineRule="auto"/>
        <w:ind w:left="794"/>
        <w:jc w:val="both"/>
        <w:rPr>
          <w:bCs/>
        </w:rPr>
      </w:pPr>
      <w:r w:rsidRPr="0073198D">
        <w:rPr>
          <w:bCs/>
        </w:rPr>
        <w:t>Doklady, kterými uchazeč prokazuje splnění profesních kvalifikačních předpokladů, uchazeč doloží v prosté kopii.</w:t>
      </w:r>
    </w:p>
    <w:p w:rsidR="004A072D" w:rsidRPr="0073198D" w:rsidRDefault="004A072D" w:rsidP="004A072D">
      <w:pPr>
        <w:spacing w:before="120" w:after="0" w:line="240" w:lineRule="auto"/>
        <w:jc w:val="both"/>
        <w:rPr>
          <w:bCs/>
        </w:rPr>
      </w:pPr>
    </w:p>
    <w:p w:rsidR="004A072D" w:rsidRPr="0073198D" w:rsidRDefault="004A072D" w:rsidP="004A072D">
      <w:pPr>
        <w:widowControl w:val="0"/>
        <w:numPr>
          <w:ilvl w:val="0"/>
          <w:numId w:val="2"/>
        </w:numPr>
        <w:spacing w:after="0" w:line="240" w:lineRule="auto"/>
        <w:jc w:val="both"/>
        <w:outlineLvl w:val="0"/>
        <w:rPr>
          <w:lang w:eastAsia="cs-CZ"/>
        </w:rPr>
      </w:pPr>
      <w:r w:rsidRPr="0073198D">
        <w:rPr>
          <w:lang w:eastAsia="cs-CZ"/>
        </w:rPr>
        <w:t>Ekonomické a finanční kvalifikační předpoklady</w:t>
      </w:r>
    </w:p>
    <w:p w:rsidR="004A072D" w:rsidRPr="0073198D" w:rsidRDefault="004A072D" w:rsidP="004A072D">
      <w:pPr>
        <w:spacing w:after="0" w:line="240" w:lineRule="auto"/>
        <w:ind w:left="709"/>
        <w:jc w:val="both"/>
        <w:rPr>
          <w:snapToGrid w:val="0"/>
          <w:lang w:val="sv-SE"/>
        </w:rPr>
      </w:pPr>
      <w:r w:rsidRPr="0073198D">
        <w:rPr>
          <w:snapToGrid w:val="0"/>
          <w:lang w:val="sv-SE"/>
        </w:rPr>
        <w:t xml:space="preserve">K prokázání splnění ekonomických a finančních kvalifikačních předpokladů uchazeč musí předložit čestné prohlášení o ekonomické a finanční způsobilosti. </w:t>
      </w:r>
    </w:p>
    <w:p w:rsidR="007A4022" w:rsidRPr="00F500BC" w:rsidRDefault="007A4022" w:rsidP="004A072D">
      <w:pPr>
        <w:spacing w:after="0" w:line="240" w:lineRule="auto"/>
        <w:ind w:left="709"/>
        <w:jc w:val="both"/>
        <w:rPr>
          <w:snapToGrid w:val="0"/>
          <w:highlight w:val="yellow"/>
          <w:lang w:val="sv-SE"/>
        </w:rPr>
      </w:pPr>
    </w:p>
    <w:p w:rsidR="002762F2" w:rsidRDefault="00080CE0" w:rsidP="002762F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napToGrid w:val="0"/>
          <w:lang w:val="sv-SE"/>
        </w:rPr>
      </w:pPr>
      <w:r>
        <w:rPr>
          <w:snapToGrid w:val="0"/>
          <w:lang w:val="sv-SE"/>
        </w:rPr>
        <w:lastRenderedPageBreak/>
        <w:t>Realizované zakázky srovnatelného charakteru</w:t>
      </w:r>
    </w:p>
    <w:p w:rsidR="002762F2" w:rsidRPr="002762F2" w:rsidRDefault="002762F2" w:rsidP="002762F2">
      <w:pPr>
        <w:pStyle w:val="Odstavecseseznamem"/>
        <w:spacing w:after="0" w:line="240" w:lineRule="auto"/>
        <w:jc w:val="both"/>
        <w:rPr>
          <w:snapToGrid w:val="0"/>
          <w:lang w:val="sv-SE"/>
        </w:rPr>
      </w:pPr>
      <w:r>
        <w:rPr>
          <w:snapToGrid w:val="0"/>
          <w:lang w:val="sv-SE"/>
        </w:rPr>
        <w:t xml:space="preserve">Uchazeč uvede min. 2 </w:t>
      </w:r>
      <w:r w:rsidR="00080CE0">
        <w:rPr>
          <w:snapToGrid w:val="0"/>
          <w:lang w:val="sv-SE"/>
        </w:rPr>
        <w:t>zakázky</w:t>
      </w:r>
      <w:r>
        <w:rPr>
          <w:snapToGrid w:val="0"/>
          <w:lang w:val="sv-SE"/>
        </w:rPr>
        <w:t xml:space="preserve"> v rozsahu nabízené zakázky a</w:t>
      </w:r>
      <w:r w:rsidR="009E3CF7">
        <w:rPr>
          <w:snapToGrid w:val="0"/>
          <w:lang w:val="sv-SE"/>
        </w:rPr>
        <w:t xml:space="preserve"> </w:t>
      </w:r>
      <w:r>
        <w:rPr>
          <w:snapToGrid w:val="0"/>
          <w:lang w:val="sv-SE"/>
        </w:rPr>
        <w:t xml:space="preserve">to na zateplení a výměnu oken. </w:t>
      </w:r>
      <w:r w:rsidR="00316283">
        <w:rPr>
          <w:snapToGrid w:val="0"/>
          <w:lang w:val="sv-SE"/>
        </w:rPr>
        <w:t>Vzor k vyplnění je přílohou</w:t>
      </w:r>
      <w:r w:rsidR="00C636FE">
        <w:rPr>
          <w:snapToGrid w:val="0"/>
          <w:lang w:val="sv-SE"/>
        </w:rPr>
        <w:t xml:space="preserve"> </w:t>
      </w:r>
      <w:r w:rsidR="00316283">
        <w:rPr>
          <w:snapToGrid w:val="0"/>
          <w:lang w:val="sv-SE"/>
        </w:rPr>
        <w:t xml:space="preserve">č. 2 </w:t>
      </w:r>
      <w:r w:rsidR="00D11BB0">
        <w:rPr>
          <w:snapToGrid w:val="0"/>
          <w:lang w:val="sv-SE"/>
        </w:rPr>
        <w:t>této zadávací dokumentace</w:t>
      </w:r>
      <w:r w:rsidR="00C636FE">
        <w:rPr>
          <w:snapToGrid w:val="0"/>
          <w:lang w:val="sv-SE"/>
        </w:rPr>
        <w:t>.</w:t>
      </w:r>
    </w:p>
    <w:p w:rsidR="004A072D" w:rsidRPr="008F4520" w:rsidRDefault="004A072D" w:rsidP="004A072D">
      <w:pPr>
        <w:spacing w:before="120" w:after="0" w:line="240" w:lineRule="auto"/>
        <w:rPr>
          <w:b/>
          <w:lang w:eastAsia="cs-CZ"/>
        </w:rPr>
      </w:pPr>
    </w:p>
    <w:p w:rsidR="004A072D" w:rsidRPr="00F500BC" w:rsidRDefault="004A072D" w:rsidP="00F500BC">
      <w:pPr>
        <w:pStyle w:val="Odstavecseseznamem"/>
        <w:numPr>
          <w:ilvl w:val="0"/>
          <w:numId w:val="20"/>
        </w:numPr>
        <w:spacing w:before="120" w:after="0" w:line="240" w:lineRule="auto"/>
        <w:rPr>
          <w:b/>
          <w:lang w:eastAsia="cs-CZ"/>
        </w:rPr>
      </w:pPr>
      <w:r w:rsidRPr="00F500BC">
        <w:rPr>
          <w:b/>
          <w:lang w:eastAsia="cs-CZ"/>
        </w:rPr>
        <w:t>Požadavky na jednotný způsob zpracování nabídkové ceny, měna</w:t>
      </w:r>
    </w:p>
    <w:p w:rsidR="004A072D" w:rsidRPr="008F4520" w:rsidRDefault="004A072D" w:rsidP="00AA5FAF">
      <w:pPr>
        <w:widowControl w:val="0"/>
        <w:tabs>
          <w:tab w:val="num" w:pos="709"/>
        </w:tabs>
        <w:spacing w:after="120" w:line="240" w:lineRule="auto"/>
        <w:ind w:left="709" w:hanging="794"/>
        <w:jc w:val="both"/>
        <w:rPr>
          <w:snapToGrid w:val="0"/>
        </w:rPr>
      </w:pPr>
      <w:r w:rsidRPr="008F4520">
        <w:tab/>
      </w:r>
      <w:r w:rsidRPr="008F4520">
        <w:rPr>
          <w:snapToGrid w:val="0"/>
        </w:rPr>
        <w:t>Nabídková cena bude stanovena za kompletní splnění zakázky v souladu se zadávací dokumentací jako nejvýše přípustná. Nabídková cena musí zahrnovat veškeré nutné náklady, jejichž vynaložení předpokládají při plnění veřejné zakázky, a to včetně dopravy a pojištění pro transport, poplatky, vedlejší náklady atp.</w:t>
      </w:r>
    </w:p>
    <w:p w:rsidR="004A072D" w:rsidRPr="008F4520" w:rsidRDefault="004A072D" w:rsidP="00AA5FAF">
      <w:pPr>
        <w:widowControl w:val="0"/>
        <w:tabs>
          <w:tab w:val="num" w:pos="792"/>
        </w:tabs>
        <w:spacing w:after="120" w:line="240" w:lineRule="auto"/>
        <w:ind w:left="709" w:hanging="794"/>
        <w:jc w:val="both"/>
        <w:rPr>
          <w:snapToGrid w:val="0"/>
        </w:rPr>
      </w:pPr>
      <w:r w:rsidRPr="008F4520">
        <w:rPr>
          <w:snapToGrid w:val="0"/>
        </w:rPr>
        <w:tab/>
        <w:t xml:space="preserve">Měnou zadávacího řízení je Kč. </w:t>
      </w:r>
    </w:p>
    <w:p w:rsidR="004A072D" w:rsidRPr="008F4520" w:rsidRDefault="004A072D" w:rsidP="00AA5FAF">
      <w:pPr>
        <w:widowControl w:val="0"/>
        <w:tabs>
          <w:tab w:val="num" w:pos="792"/>
        </w:tabs>
        <w:spacing w:after="120" w:line="240" w:lineRule="auto"/>
        <w:ind w:left="709" w:hanging="794"/>
        <w:jc w:val="both"/>
        <w:rPr>
          <w:snapToGrid w:val="0"/>
        </w:rPr>
      </w:pPr>
      <w:r w:rsidRPr="008F4520">
        <w:rPr>
          <w:snapToGrid w:val="0"/>
        </w:rPr>
        <w:tab/>
        <w:t xml:space="preserve">Nabídková cena bude uvedena v návrhu </w:t>
      </w:r>
      <w:r w:rsidR="006E54E2">
        <w:rPr>
          <w:snapToGrid w:val="0"/>
        </w:rPr>
        <w:t>S</w:t>
      </w:r>
      <w:r w:rsidRPr="008F4520">
        <w:rPr>
          <w:snapToGrid w:val="0"/>
        </w:rPr>
        <w:t>mlouvy</w:t>
      </w:r>
      <w:r w:rsidR="006E54E2">
        <w:rPr>
          <w:snapToGrid w:val="0"/>
        </w:rPr>
        <w:t xml:space="preserve"> o dílo</w:t>
      </w:r>
      <w:r w:rsidRPr="008F4520">
        <w:rPr>
          <w:snapToGrid w:val="0"/>
        </w:rPr>
        <w:t>.</w:t>
      </w:r>
    </w:p>
    <w:p w:rsidR="00EF2193" w:rsidRDefault="00EF2193" w:rsidP="00EF2193">
      <w:pPr>
        <w:pStyle w:val="Odstavecseseznamem"/>
        <w:spacing w:before="120" w:after="0" w:line="240" w:lineRule="auto"/>
        <w:rPr>
          <w:b/>
          <w:lang w:eastAsia="cs-CZ"/>
        </w:rPr>
      </w:pPr>
    </w:p>
    <w:p w:rsidR="004A072D" w:rsidRPr="00F500BC" w:rsidRDefault="004A072D" w:rsidP="00F500BC">
      <w:pPr>
        <w:pStyle w:val="Odstavecseseznamem"/>
        <w:numPr>
          <w:ilvl w:val="0"/>
          <w:numId w:val="20"/>
        </w:numPr>
        <w:spacing w:before="120" w:after="0" w:line="240" w:lineRule="auto"/>
        <w:rPr>
          <w:b/>
          <w:lang w:eastAsia="cs-CZ"/>
        </w:rPr>
      </w:pPr>
      <w:r w:rsidRPr="00F500BC">
        <w:rPr>
          <w:b/>
          <w:lang w:eastAsia="cs-CZ"/>
        </w:rPr>
        <w:t xml:space="preserve">Obsah a náležitosti nabídky: </w:t>
      </w:r>
    </w:p>
    <w:p w:rsidR="004A072D" w:rsidRPr="008F4520" w:rsidRDefault="004A072D" w:rsidP="004A072D">
      <w:pPr>
        <w:spacing w:after="120" w:line="240" w:lineRule="auto"/>
        <w:ind w:left="708" w:firstLine="1"/>
        <w:jc w:val="both"/>
        <w:rPr>
          <w:b/>
          <w:u w:val="single"/>
        </w:rPr>
      </w:pPr>
      <w:r w:rsidRPr="008F4520">
        <w:t>Nabídka bude obsahovat tyto samostatné části v pořadí, jak dále uvedeno:</w:t>
      </w:r>
    </w:p>
    <w:p w:rsidR="004A072D" w:rsidRPr="008F4520" w:rsidRDefault="004A072D" w:rsidP="004A072D">
      <w:pPr>
        <w:widowControl w:val="0"/>
        <w:numPr>
          <w:ilvl w:val="1"/>
          <w:numId w:val="6"/>
        </w:numPr>
        <w:spacing w:after="0" w:line="240" w:lineRule="auto"/>
        <w:rPr>
          <w:lang w:eastAsia="cs-CZ"/>
        </w:rPr>
      </w:pPr>
      <w:r w:rsidRPr="008F4520">
        <w:rPr>
          <w:lang w:eastAsia="cs-CZ"/>
        </w:rPr>
        <w:t xml:space="preserve">Krycí list, jehož vzor je přílohou </w:t>
      </w:r>
      <w:r w:rsidR="00316283">
        <w:rPr>
          <w:lang w:eastAsia="cs-CZ"/>
        </w:rPr>
        <w:t xml:space="preserve">č. 1 </w:t>
      </w:r>
      <w:r w:rsidRPr="008F4520">
        <w:rPr>
          <w:lang w:eastAsia="cs-CZ"/>
        </w:rPr>
        <w:t>této zadávací dokumentace</w:t>
      </w:r>
    </w:p>
    <w:p w:rsidR="004A072D" w:rsidRPr="008F4520" w:rsidRDefault="004A072D" w:rsidP="004A072D">
      <w:pPr>
        <w:widowControl w:val="0"/>
        <w:numPr>
          <w:ilvl w:val="1"/>
          <w:numId w:val="6"/>
        </w:numPr>
        <w:spacing w:after="0" w:line="240" w:lineRule="auto"/>
        <w:rPr>
          <w:lang w:eastAsia="cs-CZ"/>
        </w:rPr>
      </w:pPr>
      <w:r w:rsidRPr="008F4520">
        <w:rPr>
          <w:lang w:eastAsia="cs-CZ"/>
        </w:rPr>
        <w:t>Doklady k </w:t>
      </w:r>
      <w:r w:rsidR="009E3CF7">
        <w:rPr>
          <w:lang w:eastAsia="cs-CZ"/>
        </w:rPr>
        <w:t>splnění kvalifikace dle článků 6</w:t>
      </w:r>
      <w:r w:rsidRPr="008F4520">
        <w:rPr>
          <w:lang w:eastAsia="cs-CZ"/>
        </w:rPr>
        <w:t xml:space="preserve"> zadávací dokumentace</w:t>
      </w:r>
    </w:p>
    <w:p w:rsidR="004A072D" w:rsidRDefault="004A072D" w:rsidP="004A072D">
      <w:pPr>
        <w:numPr>
          <w:ilvl w:val="1"/>
          <w:numId w:val="6"/>
        </w:numPr>
        <w:spacing w:after="0" w:line="240" w:lineRule="auto"/>
        <w:rPr>
          <w:lang w:eastAsia="cs-CZ"/>
        </w:rPr>
      </w:pPr>
      <w:r w:rsidRPr="008F4520">
        <w:rPr>
          <w:lang w:eastAsia="cs-CZ"/>
        </w:rPr>
        <w:t>N</w:t>
      </w:r>
      <w:r w:rsidR="00BB00E9" w:rsidRPr="008F4520">
        <w:rPr>
          <w:lang w:eastAsia="cs-CZ"/>
        </w:rPr>
        <w:t>abídková cena bez a včetně DPH</w:t>
      </w:r>
      <w:r w:rsidR="00C636FE">
        <w:rPr>
          <w:lang w:eastAsia="cs-CZ"/>
        </w:rPr>
        <w:t xml:space="preserve"> – vyplněný výkaz výměr</w:t>
      </w:r>
    </w:p>
    <w:p w:rsidR="004A072D" w:rsidRPr="008F4520" w:rsidRDefault="004A072D" w:rsidP="004A072D">
      <w:pPr>
        <w:widowControl w:val="0"/>
        <w:numPr>
          <w:ilvl w:val="1"/>
          <w:numId w:val="6"/>
        </w:numPr>
        <w:spacing w:after="0" w:line="240" w:lineRule="auto"/>
        <w:rPr>
          <w:lang w:eastAsia="cs-CZ"/>
        </w:rPr>
      </w:pPr>
      <w:r w:rsidRPr="008F4520">
        <w:rPr>
          <w:lang w:eastAsia="cs-CZ"/>
        </w:rPr>
        <w:t xml:space="preserve">Návrh </w:t>
      </w:r>
      <w:r w:rsidR="006E54E2">
        <w:rPr>
          <w:lang w:eastAsia="cs-CZ"/>
        </w:rPr>
        <w:t>S</w:t>
      </w:r>
      <w:r w:rsidRPr="008F4520">
        <w:rPr>
          <w:lang w:eastAsia="cs-CZ"/>
        </w:rPr>
        <w:t xml:space="preserve">mlouvy </w:t>
      </w:r>
      <w:r w:rsidR="006E54E2">
        <w:rPr>
          <w:lang w:eastAsia="cs-CZ"/>
        </w:rPr>
        <w:t xml:space="preserve">o dílo </w:t>
      </w:r>
      <w:r w:rsidRPr="008F4520">
        <w:rPr>
          <w:lang w:eastAsia="cs-CZ"/>
        </w:rPr>
        <w:t>podepsaný osob</w:t>
      </w:r>
      <w:r w:rsidR="006E54E2">
        <w:rPr>
          <w:lang w:eastAsia="cs-CZ"/>
        </w:rPr>
        <w:t>o</w:t>
      </w:r>
      <w:r w:rsidRPr="008F4520">
        <w:rPr>
          <w:lang w:eastAsia="cs-CZ"/>
        </w:rPr>
        <w:t>u jednat jménem či za uchazeče</w:t>
      </w:r>
    </w:p>
    <w:p w:rsidR="004A072D" w:rsidRPr="008F4520" w:rsidRDefault="004A072D" w:rsidP="004A072D">
      <w:pPr>
        <w:widowControl w:val="0"/>
        <w:spacing w:after="0" w:line="240" w:lineRule="auto"/>
        <w:ind w:left="709"/>
      </w:pPr>
    </w:p>
    <w:p w:rsidR="00316283" w:rsidRDefault="00316283" w:rsidP="00316283">
      <w:pPr>
        <w:spacing w:after="0" w:line="240" w:lineRule="auto"/>
        <w:ind w:left="709"/>
      </w:pPr>
      <w:r>
        <w:t>Zadavatel požaduje, aby uchazeč v nabídce věcně vymezil části veřejné zakázky, které má v úmyslu zadat jednomu či více subdodavatelům, a aby uvedl identifikační údaje každého subdodavatele, jehož podíl na celkových subdodávkách přesáhne hranici 10 % formou následné přehledné tabulky:</w:t>
      </w:r>
    </w:p>
    <w:p w:rsidR="00316283" w:rsidRDefault="00316283" w:rsidP="0031628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7"/>
        <w:gridCol w:w="1340"/>
        <w:gridCol w:w="2539"/>
        <w:gridCol w:w="2822"/>
      </w:tblGrid>
      <w:tr w:rsidR="00316283" w:rsidTr="00B2386E">
        <w:trPr>
          <w:trHeight w:val="1458"/>
        </w:trPr>
        <w:tc>
          <w:tcPr>
            <w:tcW w:w="0" w:type="auto"/>
          </w:tcPr>
          <w:p w:rsidR="00316283" w:rsidRDefault="00316283" w:rsidP="00B2386E">
            <w:pPr>
              <w:spacing w:line="240" w:lineRule="auto"/>
            </w:pPr>
            <w:r>
              <w:t xml:space="preserve">Subdodavatel </w:t>
            </w:r>
            <w:r>
              <w:br/>
              <w:t xml:space="preserve">Obchodní firma nebo název </w:t>
            </w:r>
            <w:r>
              <w:br/>
              <w:t>nebo jméno a příjmení</w:t>
            </w:r>
          </w:p>
        </w:tc>
        <w:tc>
          <w:tcPr>
            <w:tcW w:w="0" w:type="auto"/>
          </w:tcPr>
          <w:p w:rsidR="00316283" w:rsidRDefault="00316283" w:rsidP="00B2386E">
            <w:r>
              <w:t xml:space="preserve">Identifikační </w:t>
            </w:r>
            <w:r>
              <w:br/>
              <w:t>číslo</w:t>
            </w:r>
          </w:p>
        </w:tc>
        <w:tc>
          <w:tcPr>
            <w:tcW w:w="0" w:type="auto"/>
          </w:tcPr>
          <w:p w:rsidR="00316283" w:rsidRDefault="00316283" w:rsidP="00B2386E">
            <w:r>
              <w:t xml:space="preserve">Věcný podíl subdodavatele </w:t>
            </w:r>
            <w:r>
              <w:br/>
              <w:t>na plnění veřejné zakázky</w:t>
            </w:r>
          </w:p>
        </w:tc>
        <w:tc>
          <w:tcPr>
            <w:tcW w:w="0" w:type="auto"/>
          </w:tcPr>
          <w:p w:rsidR="00316283" w:rsidRDefault="00316283" w:rsidP="00B2386E">
            <w:pPr>
              <w:spacing w:line="240" w:lineRule="auto"/>
            </w:pPr>
            <w:r>
              <w:t xml:space="preserve">Finanční podíl Subdodavatele </w:t>
            </w:r>
            <w:r>
              <w:br/>
              <w:t>na plnění veřejné zakázky v %</w:t>
            </w:r>
          </w:p>
        </w:tc>
      </w:tr>
      <w:tr w:rsidR="00316283" w:rsidTr="00B2386E">
        <w:tc>
          <w:tcPr>
            <w:tcW w:w="0" w:type="auto"/>
          </w:tcPr>
          <w:p w:rsidR="00316283" w:rsidRDefault="00316283" w:rsidP="00B2386E"/>
        </w:tc>
        <w:tc>
          <w:tcPr>
            <w:tcW w:w="0" w:type="auto"/>
          </w:tcPr>
          <w:p w:rsidR="00316283" w:rsidRDefault="00316283" w:rsidP="00B2386E"/>
        </w:tc>
        <w:tc>
          <w:tcPr>
            <w:tcW w:w="0" w:type="auto"/>
          </w:tcPr>
          <w:p w:rsidR="00316283" w:rsidRDefault="00316283" w:rsidP="00B2386E"/>
        </w:tc>
        <w:tc>
          <w:tcPr>
            <w:tcW w:w="0" w:type="auto"/>
          </w:tcPr>
          <w:p w:rsidR="00316283" w:rsidRDefault="00316283" w:rsidP="00B2386E"/>
        </w:tc>
      </w:tr>
      <w:tr w:rsidR="00316283" w:rsidTr="00B2386E">
        <w:tc>
          <w:tcPr>
            <w:tcW w:w="0" w:type="auto"/>
          </w:tcPr>
          <w:p w:rsidR="00316283" w:rsidRDefault="00316283" w:rsidP="00B2386E"/>
        </w:tc>
        <w:tc>
          <w:tcPr>
            <w:tcW w:w="0" w:type="auto"/>
          </w:tcPr>
          <w:p w:rsidR="00316283" w:rsidRDefault="00316283" w:rsidP="00B2386E"/>
        </w:tc>
        <w:tc>
          <w:tcPr>
            <w:tcW w:w="0" w:type="auto"/>
          </w:tcPr>
          <w:p w:rsidR="00316283" w:rsidRDefault="00316283" w:rsidP="00B2386E"/>
        </w:tc>
        <w:tc>
          <w:tcPr>
            <w:tcW w:w="0" w:type="auto"/>
          </w:tcPr>
          <w:p w:rsidR="00316283" w:rsidRDefault="00316283" w:rsidP="00B2386E"/>
        </w:tc>
      </w:tr>
    </w:tbl>
    <w:p w:rsidR="00316283" w:rsidRDefault="00316283" w:rsidP="00316283">
      <w:r>
        <w:t xml:space="preserve"> </w:t>
      </w:r>
    </w:p>
    <w:p w:rsidR="00316283" w:rsidRPr="00954133" w:rsidRDefault="00316283" w:rsidP="00316283">
      <w:pPr>
        <w:ind w:left="709"/>
        <w:rPr>
          <w:b/>
        </w:rPr>
      </w:pPr>
      <w:r>
        <w:rPr>
          <w:b/>
        </w:rPr>
        <w:t>M</w:t>
      </w:r>
      <w:r w:rsidRPr="00954133">
        <w:rPr>
          <w:b/>
        </w:rPr>
        <w:t>aximální přípustný objem subdodávek na akci může dosáhnout 15 % z objemu stavebních nákladů akce.</w:t>
      </w:r>
    </w:p>
    <w:p w:rsidR="00316283" w:rsidRDefault="00316283" w:rsidP="00316283">
      <w:pPr>
        <w:ind w:left="709"/>
      </w:pPr>
      <w:r w:rsidRPr="00954133">
        <w:t>V případě, že dodavatel nemá v úmyslu zadat žádnou část  předmětu veřejné zakázky  subdodavateli , předloží v nabídce  čestné prohlášení, že celý předmět zakázky bude realizovat vlastními  stavebními kapacitami.</w:t>
      </w:r>
    </w:p>
    <w:p w:rsidR="00316283" w:rsidRDefault="00316283" w:rsidP="00316283">
      <w:pPr>
        <w:widowControl w:val="0"/>
        <w:spacing w:after="0" w:line="240" w:lineRule="auto"/>
        <w:rPr>
          <w:lang w:eastAsia="cs-CZ"/>
        </w:rPr>
      </w:pPr>
    </w:p>
    <w:p w:rsidR="00316283" w:rsidRPr="00776F8A" w:rsidRDefault="00316283" w:rsidP="00316283">
      <w:pPr>
        <w:autoSpaceDE w:val="0"/>
        <w:autoSpaceDN w:val="0"/>
        <w:adjustRightInd w:val="0"/>
        <w:spacing w:after="0" w:line="240" w:lineRule="auto"/>
        <w:ind w:left="709"/>
        <w:rPr>
          <w:rFonts w:eastAsiaTheme="minorHAnsi"/>
          <w:b/>
          <w:bCs/>
        </w:rPr>
      </w:pPr>
      <w:r w:rsidRPr="00776F8A">
        <w:rPr>
          <w:rFonts w:eastAsiaTheme="minorHAnsi"/>
          <w:b/>
          <w:bCs/>
        </w:rPr>
        <w:t>Práce, které nesmí být realizovány subdodavatelem:</w:t>
      </w:r>
    </w:p>
    <w:p w:rsidR="00316283" w:rsidRPr="00776F8A" w:rsidRDefault="00316283" w:rsidP="00316283">
      <w:pPr>
        <w:autoSpaceDE w:val="0"/>
        <w:autoSpaceDN w:val="0"/>
        <w:adjustRightInd w:val="0"/>
        <w:spacing w:after="0" w:line="240" w:lineRule="auto"/>
        <w:ind w:left="709"/>
        <w:rPr>
          <w:rFonts w:eastAsiaTheme="minorHAnsi"/>
          <w:b/>
          <w:bCs/>
        </w:rPr>
      </w:pPr>
      <w:r w:rsidRPr="00776F8A">
        <w:rPr>
          <w:rFonts w:eastAsiaTheme="minorHAnsi"/>
        </w:rPr>
        <w:lastRenderedPageBreak/>
        <w:t xml:space="preserve"> </w:t>
      </w:r>
      <w:r w:rsidRPr="00776F8A">
        <w:rPr>
          <w:rFonts w:eastAsiaTheme="minorHAnsi"/>
          <w:b/>
          <w:bCs/>
        </w:rPr>
        <w:t>provedení: tepelné izolace, povlakové krytiny</w:t>
      </w:r>
    </w:p>
    <w:p w:rsidR="00316283" w:rsidRPr="00776F8A" w:rsidRDefault="00316283" w:rsidP="00316283">
      <w:pPr>
        <w:autoSpaceDE w:val="0"/>
        <w:autoSpaceDN w:val="0"/>
        <w:adjustRightInd w:val="0"/>
        <w:spacing w:after="0" w:line="240" w:lineRule="auto"/>
        <w:ind w:left="709"/>
        <w:rPr>
          <w:rFonts w:eastAsiaTheme="minorHAnsi"/>
          <w:b/>
          <w:bCs/>
        </w:rPr>
      </w:pPr>
      <w:r w:rsidRPr="00776F8A">
        <w:rPr>
          <w:rFonts w:eastAsiaTheme="minorHAnsi"/>
        </w:rPr>
        <w:t xml:space="preserve"> </w:t>
      </w:r>
      <w:r w:rsidRPr="00776F8A">
        <w:rPr>
          <w:rFonts w:eastAsiaTheme="minorHAnsi"/>
          <w:b/>
          <w:bCs/>
        </w:rPr>
        <w:t xml:space="preserve">osazení nových výplní otvorů (oken a dveří) </w:t>
      </w:r>
      <w:r>
        <w:rPr>
          <w:rFonts w:eastAsiaTheme="minorHAnsi"/>
          <w:b/>
          <w:bCs/>
        </w:rPr>
        <w:t>objektu</w:t>
      </w:r>
      <w:r w:rsidRPr="00776F8A">
        <w:rPr>
          <w:rFonts w:eastAsiaTheme="minorHAnsi"/>
          <w:b/>
          <w:bCs/>
        </w:rPr>
        <w:t>.</w:t>
      </w:r>
    </w:p>
    <w:p w:rsidR="00316283" w:rsidRPr="00776F8A" w:rsidRDefault="00316283" w:rsidP="00316283">
      <w:pPr>
        <w:autoSpaceDE w:val="0"/>
        <w:autoSpaceDN w:val="0"/>
        <w:adjustRightInd w:val="0"/>
        <w:spacing w:after="0" w:line="240" w:lineRule="auto"/>
        <w:ind w:left="709"/>
        <w:rPr>
          <w:rFonts w:eastAsiaTheme="minorHAnsi"/>
        </w:rPr>
      </w:pPr>
    </w:p>
    <w:p w:rsidR="00316283" w:rsidRPr="00776F8A" w:rsidRDefault="00316283" w:rsidP="00316283">
      <w:pPr>
        <w:autoSpaceDE w:val="0"/>
        <w:autoSpaceDN w:val="0"/>
        <w:adjustRightInd w:val="0"/>
        <w:spacing w:after="0" w:line="240" w:lineRule="auto"/>
        <w:ind w:left="709"/>
        <w:rPr>
          <w:rFonts w:eastAsia="Arial,Italic"/>
          <w:iCs/>
        </w:rPr>
      </w:pPr>
      <w:r w:rsidRPr="00776F8A">
        <w:rPr>
          <w:rFonts w:eastAsiaTheme="minorHAnsi"/>
        </w:rPr>
        <w:t>V nabídce bude doložena listina potvrzená subdodavatelem, z níž vyplývá závazek subdodavatele k</w:t>
      </w:r>
      <w:r>
        <w:rPr>
          <w:rFonts w:eastAsiaTheme="minorHAnsi"/>
        </w:rPr>
        <w:t xml:space="preserve"> </w:t>
      </w:r>
      <w:r w:rsidRPr="00776F8A">
        <w:rPr>
          <w:rFonts w:eastAsiaTheme="minorHAnsi"/>
        </w:rPr>
        <w:t>poskytnutí plnění určeného k plnění veřejné zakázky dodavatelem či k poskytnutí věcí či práv, s</w:t>
      </w:r>
      <w:r>
        <w:rPr>
          <w:rFonts w:eastAsiaTheme="minorHAnsi"/>
        </w:rPr>
        <w:t> </w:t>
      </w:r>
      <w:r w:rsidRPr="00776F8A">
        <w:rPr>
          <w:rFonts w:eastAsiaTheme="minorHAnsi"/>
        </w:rPr>
        <w:t>nimiž</w:t>
      </w:r>
      <w:r>
        <w:rPr>
          <w:rFonts w:eastAsiaTheme="minorHAnsi"/>
        </w:rPr>
        <w:t xml:space="preserve"> </w:t>
      </w:r>
      <w:r w:rsidRPr="00776F8A">
        <w:rPr>
          <w:rFonts w:eastAsiaTheme="minorHAnsi"/>
        </w:rPr>
        <w:t xml:space="preserve">bude dodavatel oprávněn disponovat v rámci plnění veřejné zakázky </w:t>
      </w:r>
      <w:r w:rsidRPr="00776F8A">
        <w:rPr>
          <w:rFonts w:eastAsia="Arial,Italic"/>
          <w:iCs/>
        </w:rPr>
        <w:t>(např. dohoda o budoucí</w:t>
      </w:r>
      <w:r>
        <w:rPr>
          <w:rFonts w:eastAsia="Arial,Italic"/>
          <w:iCs/>
        </w:rPr>
        <w:t xml:space="preserve"> </w:t>
      </w:r>
      <w:r w:rsidRPr="00776F8A">
        <w:rPr>
          <w:rFonts w:eastAsia="Arial,Italic"/>
          <w:iCs/>
        </w:rPr>
        <w:t>spolupráci).</w:t>
      </w:r>
    </w:p>
    <w:p w:rsidR="00316283" w:rsidRPr="00776F8A" w:rsidRDefault="00316283" w:rsidP="00316283">
      <w:pPr>
        <w:autoSpaceDE w:val="0"/>
        <w:autoSpaceDN w:val="0"/>
        <w:adjustRightInd w:val="0"/>
        <w:spacing w:after="0" w:line="240" w:lineRule="auto"/>
        <w:ind w:left="709"/>
        <w:rPr>
          <w:rFonts w:eastAsiaTheme="minorHAnsi"/>
        </w:rPr>
      </w:pPr>
      <w:r w:rsidRPr="00776F8A">
        <w:rPr>
          <w:rFonts w:eastAsiaTheme="minorHAnsi"/>
        </w:rPr>
        <w:t>Dodavatel, který podá nabídku v zadávacím řízení, nesmí být současně subdodavatelem, jehož</w:t>
      </w:r>
    </w:p>
    <w:p w:rsidR="00316283" w:rsidRPr="00776F8A" w:rsidRDefault="00316283" w:rsidP="00316283">
      <w:pPr>
        <w:autoSpaceDE w:val="0"/>
        <w:autoSpaceDN w:val="0"/>
        <w:adjustRightInd w:val="0"/>
        <w:spacing w:after="0" w:line="240" w:lineRule="auto"/>
        <w:ind w:left="709"/>
        <w:rPr>
          <w:rFonts w:eastAsia="Arial,Italic"/>
          <w:iCs/>
        </w:rPr>
      </w:pPr>
      <w:r w:rsidRPr="00776F8A">
        <w:rPr>
          <w:rFonts w:eastAsiaTheme="minorHAnsi"/>
        </w:rPr>
        <w:t xml:space="preserve">prostřednictvím jiný dodavatel v tomtéž zadávacím řízení prokazuje kvalifikaci </w:t>
      </w:r>
      <w:r w:rsidRPr="00776F8A">
        <w:rPr>
          <w:rFonts w:eastAsia="Arial,Italic"/>
          <w:iCs/>
        </w:rPr>
        <w:t>(viz § 69 odst. 2 zákona).</w:t>
      </w:r>
    </w:p>
    <w:p w:rsidR="00316283" w:rsidRPr="00776F8A" w:rsidRDefault="00316283" w:rsidP="00316283">
      <w:pPr>
        <w:autoSpaceDE w:val="0"/>
        <w:autoSpaceDN w:val="0"/>
        <w:adjustRightInd w:val="0"/>
        <w:spacing w:after="0" w:line="240" w:lineRule="auto"/>
        <w:ind w:left="709"/>
        <w:rPr>
          <w:rFonts w:eastAsiaTheme="minorHAnsi"/>
        </w:rPr>
      </w:pPr>
      <w:r w:rsidRPr="00776F8A">
        <w:rPr>
          <w:rFonts w:eastAsiaTheme="minorHAnsi"/>
        </w:rPr>
        <w:t>Pokud dodavatel podá více nabídek samostatně nebo společně s dalšími dodavateli, nebo je</w:t>
      </w:r>
    </w:p>
    <w:p w:rsidR="00316283" w:rsidRDefault="00316283" w:rsidP="00316283">
      <w:pPr>
        <w:widowControl w:val="0"/>
        <w:spacing w:after="0" w:line="240" w:lineRule="auto"/>
        <w:ind w:left="709"/>
        <w:jc w:val="both"/>
      </w:pPr>
      <w:r w:rsidRPr="00776F8A">
        <w:rPr>
          <w:rFonts w:eastAsiaTheme="minorHAnsi"/>
        </w:rPr>
        <w:t>subdodavatelem, jehož prostřednictvím jiný dodavatel v tomtéž zadávacím řízení prokazuje kvalifikaci,</w:t>
      </w:r>
      <w:r>
        <w:rPr>
          <w:rFonts w:eastAsiaTheme="minorHAnsi"/>
        </w:rPr>
        <w:t xml:space="preserve"> </w:t>
      </w:r>
      <w:r w:rsidRPr="00776F8A">
        <w:rPr>
          <w:rFonts w:eastAsiaTheme="minorHAnsi"/>
        </w:rPr>
        <w:t>zadavatel všechny nabídky podané takovým dodavatelem vyřadí. Dodavatele, jehož nabídka byla</w:t>
      </w:r>
      <w:r>
        <w:rPr>
          <w:rFonts w:eastAsiaTheme="minorHAnsi"/>
        </w:rPr>
        <w:t xml:space="preserve"> </w:t>
      </w:r>
      <w:r w:rsidRPr="00776F8A">
        <w:rPr>
          <w:rFonts w:eastAsiaTheme="minorHAnsi"/>
        </w:rPr>
        <w:t xml:space="preserve">vyřazena, zadavatel bezodkladně vyloučí z účasti v zadávacím řízení </w:t>
      </w:r>
      <w:r w:rsidRPr="00776F8A">
        <w:rPr>
          <w:rFonts w:eastAsia="Arial,Italic"/>
          <w:iCs/>
        </w:rPr>
        <w:t>(viz § 69 odst. 3 zákona).</w:t>
      </w:r>
    </w:p>
    <w:p w:rsidR="004A072D" w:rsidRPr="008F4520" w:rsidRDefault="004A072D" w:rsidP="004A072D">
      <w:pPr>
        <w:widowControl w:val="0"/>
        <w:spacing w:after="0" w:line="240" w:lineRule="auto"/>
        <w:ind w:left="709"/>
        <w:jc w:val="both"/>
      </w:pPr>
      <w:r w:rsidRPr="008F4520">
        <w:t xml:space="preserve">Nabídka bude podána písemně, v listinné podobě, v jazyce českém, </w:t>
      </w:r>
      <w:r w:rsidR="00587717" w:rsidRPr="008F4520">
        <w:t xml:space="preserve">v jednom originálním vyhotovení. </w:t>
      </w:r>
      <w:r w:rsidRPr="008F4520">
        <w:t xml:space="preserve">V nabídce nesmí být přepisy a opravy. </w:t>
      </w:r>
    </w:p>
    <w:p w:rsidR="004A072D" w:rsidRPr="008F4520" w:rsidRDefault="004A072D" w:rsidP="004A072D">
      <w:pPr>
        <w:widowControl w:val="0"/>
        <w:spacing w:after="0" w:line="240" w:lineRule="auto"/>
        <w:ind w:left="709"/>
        <w:jc w:val="both"/>
      </w:pPr>
      <w:r w:rsidRPr="008F4520">
        <w:t>Nabídka bude odpovídajícím způsobem zabezpečena proti možné manipulaci s jednotlivými listy včetně příloh a proti jejich vypadnutí. Zabezpečení bude provedeno pevným, nerozebíratelným svázáním, ale zároveň tak, aby bylo možné jednotlivé stránky nabídky při listování bezproblémově obracet, tzn. nejlépe provázané šňůrkou, konce provázání zavázány a zapečetěny nebo přelepeny papírovou páskou opatřenou razítkem a podpisem osoby oprávněné jednat jménem či za uchazeče. Všechny listy nabídky vč. příloh budou v pravém dolním rohu vzestupně a řádně očíslovány.</w:t>
      </w:r>
    </w:p>
    <w:p w:rsidR="004A072D" w:rsidRPr="008F4520" w:rsidRDefault="004A072D" w:rsidP="004A072D">
      <w:pPr>
        <w:widowControl w:val="0"/>
        <w:spacing w:after="0" w:line="240" w:lineRule="auto"/>
        <w:ind w:left="709"/>
        <w:jc w:val="both"/>
      </w:pPr>
      <w:r w:rsidRPr="008F4520">
        <w:t>Nabídka v listinné podobě musí být podána v řádně uzavřené obálce označené názvem veřejné zakázky, na které musí být uvedena adresa, na niž je možné zaslat oznámení podle § 71 odst. 6 zákona.</w:t>
      </w:r>
    </w:p>
    <w:p w:rsidR="004A072D" w:rsidRPr="008F4520" w:rsidRDefault="004A072D" w:rsidP="004A072D">
      <w:pPr>
        <w:widowControl w:val="0"/>
        <w:spacing w:after="0" w:line="240" w:lineRule="auto"/>
        <w:ind w:left="709"/>
        <w:jc w:val="both"/>
      </w:pPr>
      <w:r w:rsidRPr="008F4520">
        <w:t>Všechny náklady související s přípravou a podáním nabídky hradí výhradně příslušný uchazeč.</w:t>
      </w:r>
    </w:p>
    <w:p w:rsidR="004A072D" w:rsidRPr="008F4520" w:rsidRDefault="004A072D" w:rsidP="004A072D">
      <w:pPr>
        <w:widowControl w:val="0"/>
        <w:spacing w:after="0" w:line="240" w:lineRule="auto"/>
        <w:ind w:left="709"/>
        <w:jc w:val="both"/>
      </w:pPr>
      <w:r w:rsidRPr="008F4520">
        <w:t>Zadavatel nenese odpovědnost za řádné a včasné podání (doručení) nabídky ani žádné výdaje ani ztráty jakéhokoli druhu (a nebude je tedy hradit), které případně utrpí uchazeč v souvislosti s účastí v zadávacím řízení.</w:t>
      </w:r>
    </w:p>
    <w:p w:rsidR="004A072D" w:rsidRPr="008F4520" w:rsidRDefault="004A072D" w:rsidP="004A072D">
      <w:pPr>
        <w:widowControl w:val="0"/>
        <w:spacing w:after="0" w:line="240" w:lineRule="auto"/>
        <w:ind w:left="709"/>
        <w:jc w:val="both"/>
        <w:rPr>
          <w:lang w:eastAsia="cs-CZ"/>
        </w:rPr>
      </w:pPr>
      <w:r w:rsidRPr="008F4520">
        <w:t>Český jazyk je i jednacím jazykem k plnění díla.</w:t>
      </w:r>
    </w:p>
    <w:p w:rsidR="004A072D" w:rsidRDefault="004A072D" w:rsidP="004A072D">
      <w:pPr>
        <w:widowControl w:val="0"/>
        <w:spacing w:after="0" w:line="240" w:lineRule="auto"/>
        <w:rPr>
          <w:lang w:eastAsia="cs-CZ"/>
        </w:rPr>
      </w:pPr>
    </w:p>
    <w:p w:rsidR="00746939" w:rsidRPr="00776F8A" w:rsidRDefault="00746939" w:rsidP="00776F8A">
      <w:pPr>
        <w:autoSpaceDE w:val="0"/>
        <w:autoSpaceDN w:val="0"/>
        <w:adjustRightInd w:val="0"/>
        <w:spacing w:after="0" w:line="240" w:lineRule="auto"/>
        <w:ind w:left="709"/>
        <w:rPr>
          <w:lang w:eastAsia="cs-CZ"/>
        </w:rPr>
      </w:pPr>
    </w:p>
    <w:p w:rsidR="004A072D" w:rsidRPr="00F500BC" w:rsidRDefault="004A072D" w:rsidP="00F500BC">
      <w:pPr>
        <w:pStyle w:val="Odstavecseseznamem"/>
        <w:numPr>
          <w:ilvl w:val="0"/>
          <w:numId w:val="20"/>
        </w:numPr>
        <w:spacing w:before="120" w:after="0" w:line="240" w:lineRule="auto"/>
        <w:rPr>
          <w:b/>
          <w:lang w:eastAsia="cs-CZ"/>
        </w:rPr>
      </w:pPr>
      <w:r w:rsidRPr="00F500BC">
        <w:rPr>
          <w:b/>
          <w:lang w:eastAsia="cs-CZ"/>
        </w:rPr>
        <w:t>Varianty nabídky</w:t>
      </w:r>
    </w:p>
    <w:p w:rsidR="004A072D" w:rsidRPr="008F4520" w:rsidRDefault="004A072D" w:rsidP="004A072D">
      <w:pPr>
        <w:spacing w:after="0" w:line="280" w:lineRule="atLeast"/>
        <w:ind w:firstLine="708"/>
        <w:jc w:val="both"/>
        <w:rPr>
          <w:bCs/>
          <w:lang w:eastAsia="cs-CZ"/>
        </w:rPr>
      </w:pPr>
      <w:r w:rsidRPr="008F4520">
        <w:rPr>
          <w:bCs/>
          <w:lang w:eastAsia="cs-CZ"/>
        </w:rPr>
        <w:t>Zadavatel nepřipouští variantní řešení nabídky.</w:t>
      </w:r>
    </w:p>
    <w:p w:rsidR="004A072D" w:rsidRPr="008F4520" w:rsidRDefault="004A072D" w:rsidP="004A072D">
      <w:pPr>
        <w:spacing w:before="120" w:after="0" w:line="240" w:lineRule="auto"/>
        <w:ind w:left="709"/>
        <w:rPr>
          <w:b/>
          <w:lang w:eastAsia="cs-CZ"/>
        </w:rPr>
      </w:pPr>
    </w:p>
    <w:p w:rsidR="004A072D" w:rsidRPr="00F500BC" w:rsidRDefault="004A072D" w:rsidP="00F500BC">
      <w:pPr>
        <w:pStyle w:val="Odstavecseseznamem"/>
        <w:numPr>
          <w:ilvl w:val="0"/>
          <w:numId w:val="20"/>
        </w:numPr>
        <w:spacing w:before="120" w:after="0" w:line="240" w:lineRule="auto"/>
        <w:rPr>
          <w:b/>
          <w:lang w:eastAsia="cs-CZ"/>
        </w:rPr>
      </w:pPr>
      <w:bookmarkStart w:id="0" w:name="_Toc282179890"/>
      <w:r w:rsidRPr="00F500BC">
        <w:rPr>
          <w:b/>
          <w:lang w:eastAsia="cs-CZ"/>
        </w:rPr>
        <w:t>Pokyny pro vypracování návrhu smlouvy</w:t>
      </w:r>
      <w:bookmarkEnd w:id="0"/>
    </w:p>
    <w:p w:rsidR="004A072D" w:rsidRPr="008F4520" w:rsidRDefault="004A072D" w:rsidP="004A072D">
      <w:pPr>
        <w:widowControl w:val="0"/>
        <w:tabs>
          <w:tab w:val="num" w:pos="792"/>
        </w:tabs>
        <w:spacing w:after="120" w:line="240" w:lineRule="auto"/>
        <w:ind w:left="794" w:hanging="794"/>
        <w:jc w:val="both"/>
        <w:rPr>
          <w:snapToGrid w:val="0"/>
        </w:rPr>
      </w:pPr>
      <w:r w:rsidRPr="008F4520">
        <w:rPr>
          <w:snapToGrid w:val="0"/>
        </w:rPr>
        <w:tab/>
        <w:t xml:space="preserve">Zadavatel předepisuje znění </w:t>
      </w:r>
      <w:r w:rsidR="006E54E2">
        <w:rPr>
          <w:snapToGrid w:val="0"/>
        </w:rPr>
        <w:t>S</w:t>
      </w:r>
      <w:r w:rsidRPr="008F4520">
        <w:rPr>
          <w:snapToGrid w:val="0"/>
        </w:rPr>
        <w:t>mlouvy</w:t>
      </w:r>
      <w:r w:rsidR="006E54E2">
        <w:rPr>
          <w:snapToGrid w:val="0"/>
        </w:rPr>
        <w:t xml:space="preserve"> o dílo</w:t>
      </w:r>
      <w:r w:rsidRPr="008F4520">
        <w:rPr>
          <w:snapToGrid w:val="0"/>
        </w:rPr>
        <w:t xml:space="preserve">, které je součástí Zadávací dokumentace, jako závazné a neměnné. Návrh smlouvy musí být vypracován v souladu s tímto vzorovým zněním. Vzorové znění smlouvy nesmí uchazeč měnit, doplňovat ani jinak upravovat, pokud v zadávacích podmínkách není výslovně stanoveno jinak. V případě, že uchazeč vypracuje návrh smlouvy v rozporu s tímto ustanovením, bude jeho nabídka vyřazena pro rozpor se zadávacími podmínkami a uchazeč bude z další účasti v zadávacím řízení vyloučen. </w:t>
      </w:r>
    </w:p>
    <w:p w:rsidR="004A072D" w:rsidRDefault="004A072D" w:rsidP="007A4022">
      <w:pPr>
        <w:widowControl w:val="0"/>
        <w:tabs>
          <w:tab w:val="num" w:pos="792"/>
        </w:tabs>
        <w:spacing w:after="120" w:line="240" w:lineRule="auto"/>
        <w:jc w:val="both"/>
        <w:rPr>
          <w:snapToGrid w:val="0"/>
        </w:rPr>
      </w:pPr>
    </w:p>
    <w:p w:rsidR="00EF2193" w:rsidRPr="008F4520" w:rsidRDefault="00EF2193" w:rsidP="007A4022">
      <w:pPr>
        <w:widowControl w:val="0"/>
        <w:tabs>
          <w:tab w:val="num" w:pos="792"/>
        </w:tabs>
        <w:spacing w:after="120" w:line="240" w:lineRule="auto"/>
        <w:jc w:val="both"/>
        <w:rPr>
          <w:snapToGrid w:val="0"/>
        </w:rPr>
      </w:pPr>
    </w:p>
    <w:p w:rsidR="004A072D" w:rsidRPr="00F500BC" w:rsidRDefault="004A072D" w:rsidP="00F500BC">
      <w:pPr>
        <w:pStyle w:val="Odstavecseseznamem"/>
        <w:numPr>
          <w:ilvl w:val="0"/>
          <w:numId w:val="20"/>
        </w:numPr>
        <w:spacing w:before="120" w:after="0" w:line="240" w:lineRule="auto"/>
        <w:rPr>
          <w:b/>
          <w:bCs/>
          <w:lang w:eastAsia="cs-CZ"/>
        </w:rPr>
      </w:pPr>
      <w:r w:rsidRPr="00F500BC">
        <w:rPr>
          <w:b/>
          <w:bCs/>
          <w:lang w:eastAsia="cs-CZ"/>
        </w:rPr>
        <w:lastRenderedPageBreak/>
        <w:t>Otevírání obálek</w:t>
      </w:r>
      <w:r w:rsidR="006E54E2" w:rsidRPr="00F500BC">
        <w:rPr>
          <w:b/>
          <w:bCs/>
          <w:lang w:eastAsia="cs-CZ"/>
        </w:rPr>
        <w:t xml:space="preserve"> a posouzení nabídek</w:t>
      </w:r>
    </w:p>
    <w:p w:rsidR="004A072D" w:rsidRPr="008F4520" w:rsidRDefault="004A072D" w:rsidP="004A072D">
      <w:pPr>
        <w:widowControl w:val="0"/>
        <w:tabs>
          <w:tab w:val="num" w:pos="792"/>
        </w:tabs>
        <w:spacing w:after="120" w:line="240" w:lineRule="auto"/>
        <w:ind w:left="794" w:hanging="794"/>
        <w:jc w:val="both"/>
        <w:rPr>
          <w:snapToGrid w:val="0"/>
        </w:rPr>
      </w:pPr>
      <w:r w:rsidRPr="008F4520">
        <w:rPr>
          <w:rFonts w:eastAsia="Times New Roman"/>
          <w:snapToGrid w:val="0"/>
        </w:rPr>
        <w:tab/>
        <w:t xml:space="preserve">Otevírání obálek s nabídkami provede hodnotící komise dne </w:t>
      </w:r>
      <w:r w:rsidR="00CA036E">
        <w:rPr>
          <w:rFonts w:eastAsia="Times New Roman"/>
          <w:b/>
          <w:snapToGrid w:val="0"/>
        </w:rPr>
        <w:t>5</w:t>
      </w:r>
      <w:r w:rsidR="00EF2193">
        <w:rPr>
          <w:rFonts w:eastAsia="Times New Roman"/>
          <w:b/>
          <w:snapToGrid w:val="0"/>
        </w:rPr>
        <w:t>. 6.</w:t>
      </w:r>
      <w:r w:rsidRPr="008F4520">
        <w:rPr>
          <w:rFonts w:eastAsia="Times New Roman"/>
          <w:b/>
          <w:snapToGrid w:val="0"/>
        </w:rPr>
        <w:t xml:space="preserve"> 201</w:t>
      </w:r>
      <w:r w:rsidR="006E54E2">
        <w:rPr>
          <w:rFonts w:eastAsia="Times New Roman"/>
          <w:b/>
          <w:snapToGrid w:val="0"/>
        </w:rPr>
        <w:t>4</w:t>
      </w:r>
      <w:r w:rsidRPr="008F4520">
        <w:rPr>
          <w:rFonts w:eastAsia="Times New Roman"/>
          <w:snapToGrid w:val="0"/>
        </w:rPr>
        <w:t xml:space="preserve"> </w:t>
      </w:r>
      <w:r w:rsidRPr="008F4520">
        <w:rPr>
          <w:rFonts w:eastAsia="Times New Roman"/>
          <w:b/>
          <w:snapToGrid w:val="0"/>
        </w:rPr>
        <w:t xml:space="preserve">ve </w:t>
      </w:r>
      <w:r w:rsidR="00EF2193" w:rsidRPr="00EF2193">
        <w:rPr>
          <w:rFonts w:eastAsia="Times New Roman"/>
          <w:b/>
          <w:snapToGrid w:val="0"/>
        </w:rPr>
        <w:t xml:space="preserve">15 </w:t>
      </w:r>
      <w:r w:rsidRPr="00EF2193">
        <w:rPr>
          <w:rFonts w:eastAsia="Times New Roman"/>
          <w:b/>
          <w:snapToGrid w:val="0"/>
        </w:rPr>
        <w:t>hod.</w:t>
      </w:r>
      <w:r w:rsidRPr="008F4520">
        <w:rPr>
          <w:rFonts w:eastAsia="Times New Roman"/>
          <w:snapToGrid w:val="0"/>
        </w:rPr>
        <w:t xml:space="preserve"> na adrese </w:t>
      </w:r>
      <w:r w:rsidR="008F4520" w:rsidRPr="008F4520">
        <w:rPr>
          <w:rFonts w:eastAsia="Times New Roman"/>
          <w:snapToGrid w:val="0"/>
        </w:rPr>
        <w:t>zadavatele</w:t>
      </w:r>
      <w:r w:rsidRPr="008F4520">
        <w:rPr>
          <w:rFonts w:eastAsia="Times New Roman"/>
          <w:snapToGrid w:val="0"/>
        </w:rPr>
        <w:t>.</w:t>
      </w:r>
      <w:r w:rsidRPr="008F4520">
        <w:rPr>
          <w:snapToGrid w:val="0"/>
        </w:rPr>
        <w:tab/>
      </w:r>
      <w:bookmarkStart w:id="1" w:name="_GoBack"/>
      <w:bookmarkEnd w:id="1"/>
    </w:p>
    <w:p w:rsidR="004A072D" w:rsidRPr="008F4520" w:rsidRDefault="004A072D" w:rsidP="004A072D">
      <w:pPr>
        <w:widowControl w:val="0"/>
        <w:tabs>
          <w:tab w:val="num" w:pos="792"/>
        </w:tabs>
        <w:spacing w:after="120" w:line="240" w:lineRule="auto"/>
        <w:ind w:left="794" w:hanging="794"/>
        <w:jc w:val="both"/>
        <w:rPr>
          <w:snapToGrid w:val="0"/>
        </w:rPr>
      </w:pPr>
      <w:r w:rsidRPr="008F4520">
        <w:rPr>
          <w:snapToGrid w:val="0"/>
        </w:rPr>
        <w:tab/>
      </w:r>
      <w:r w:rsidRPr="008F4520">
        <w:rPr>
          <w:snapToGrid w:val="0"/>
        </w:rPr>
        <w:tab/>
        <w:t xml:space="preserve">Komise otevírá obálky s nabídkami postupně podle pořadového čísla. Po provedení kontroly úplnosti každé nabídky sdělí komise přítomným uchazečům </w:t>
      </w:r>
    </w:p>
    <w:p w:rsidR="004A072D" w:rsidRPr="008F4520" w:rsidRDefault="004A072D" w:rsidP="004A072D">
      <w:pPr>
        <w:widowControl w:val="0"/>
        <w:tabs>
          <w:tab w:val="num" w:pos="792"/>
        </w:tabs>
        <w:spacing w:after="120" w:line="240" w:lineRule="auto"/>
        <w:ind w:left="794" w:hanging="794"/>
        <w:rPr>
          <w:snapToGrid w:val="0"/>
        </w:rPr>
      </w:pPr>
      <w:r w:rsidRPr="008F4520">
        <w:rPr>
          <w:snapToGrid w:val="0"/>
        </w:rPr>
        <w:tab/>
      </w:r>
      <w:r w:rsidRPr="008F4520">
        <w:rPr>
          <w:snapToGrid w:val="0"/>
        </w:rPr>
        <w:tab/>
        <w:t xml:space="preserve">(a) </w:t>
      </w:r>
      <w:r w:rsidRPr="008F4520">
        <w:rPr>
          <w:snapToGrid w:val="0"/>
        </w:rPr>
        <w:tab/>
        <w:t>je nabídka zpracována v českém jazyku a</w:t>
      </w:r>
      <w:r w:rsidRPr="008F4520">
        <w:rPr>
          <w:snapToGrid w:val="0"/>
        </w:rPr>
        <w:br/>
        <w:t xml:space="preserve">(b) </w:t>
      </w:r>
      <w:r w:rsidRPr="008F4520">
        <w:rPr>
          <w:snapToGrid w:val="0"/>
        </w:rPr>
        <w:tab/>
        <w:t>je návrh smlouvy podepsán osobou oprávněnou jednat jménem či za uchazeče.</w:t>
      </w:r>
    </w:p>
    <w:p w:rsidR="004A072D" w:rsidRPr="008F4520" w:rsidRDefault="004A072D" w:rsidP="004A072D">
      <w:pPr>
        <w:spacing w:after="0" w:line="240" w:lineRule="auto"/>
        <w:rPr>
          <w:lang w:eastAsia="cs-CZ"/>
        </w:rPr>
      </w:pPr>
    </w:p>
    <w:p w:rsidR="004A072D" w:rsidRPr="008F4520" w:rsidRDefault="004A072D" w:rsidP="004A072D">
      <w:pPr>
        <w:widowControl w:val="0"/>
        <w:tabs>
          <w:tab w:val="num" w:pos="792"/>
        </w:tabs>
        <w:spacing w:after="120" w:line="240" w:lineRule="auto"/>
        <w:ind w:left="794" w:hanging="794"/>
        <w:jc w:val="both"/>
        <w:rPr>
          <w:snapToGrid w:val="0"/>
        </w:rPr>
      </w:pPr>
      <w:bookmarkStart w:id="2" w:name="_Ref76546544"/>
      <w:r w:rsidRPr="008F4520">
        <w:rPr>
          <w:snapToGrid w:val="0"/>
        </w:rPr>
        <w:tab/>
        <w:t xml:space="preserve">Hodnotící komise </w:t>
      </w:r>
      <w:r w:rsidR="006E54E2">
        <w:rPr>
          <w:snapToGrid w:val="0"/>
        </w:rPr>
        <w:t xml:space="preserve">dále </w:t>
      </w:r>
      <w:r w:rsidRPr="008F4520">
        <w:rPr>
          <w:snapToGrid w:val="0"/>
        </w:rPr>
        <w:t xml:space="preserve">posoudí nabídky uchazečů z hlediska splnění požadavků zadavatele uvedených ve výzvě a v zadávacích podmínkách, z hlediska toho, zda uchazeč nepodal nepřijatelnou nabídku podle § 22 odst. 1 písm. d) zákona. Při posouzení nabídek uchazečů z hlediska splnění zadávacích podmínek posoudí hodnotící komise též výši nabídkových cen ve vztahu k předmětu veřejné zakázky. </w:t>
      </w:r>
    </w:p>
    <w:bookmarkEnd w:id="2"/>
    <w:p w:rsidR="004A072D" w:rsidRPr="008F4520" w:rsidRDefault="004A072D" w:rsidP="004A072D">
      <w:pPr>
        <w:widowControl w:val="0"/>
        <w:tabs>
          <w:tab w:val="num" w:pos="792"/>
        </w:tabs>
        <w:spacing w:after="120" w:line="240" w:lineRule="auto"/>
        <w:ind w:left="794" w:hanging="794"/>
        <w:jc w:val="both"/>
        <w:rPr>
          <w:snapToGrid w:val="0"/>
        </w:rPr>
      </w:pPr>
      <w:r w:rsidRPr="008F4520">
        <w:rPr>
          <w:snapToGrid w:val="0"/>
        </w:rPr>
        <w:tab/>
        <w:t>Nabídka, která nebude splňovat požadavky stanovené zadavatelem, bude vyřazena. O vyřazení nabídky hodnotící komise bezodkladně písemně vyrozumí uchazeče, který nabídku podal.</w:t>
      </w:r>
    </w:p>
    <w:p w:rsidR="004A072D" w:rsidRPr="008F4520" w:rsidRDefault="004A072D" w:rsidP="004A072D">
      <w:pPr>
        <w:widowControl w:val="0"/>
        <w:tabs>
          <w:tab w:val="num" w:pos="792"/>
        </w:tabs>
        <w:spacing w:after="120" w:line="240" w:lineRule="auto"/>
        <w:ind w:left="794" w:hanging="794"/>
        <w:jc w:val="both"/>
        <w:rPr>
          <w:snapToGrid w:val="0"/>
        </w:rPr>
      </w:pPr>
      <w:r w:rsidRPr="008F4520">
        <w:rPr>
          <w:snapToGrid w:val="0"/>
        </w:rPr>
        <w:tab/>
        <w:t xml:space="preserve">Komise může pro posouzení nabídek využít přizvané poradce, kteří nesmí být ve vztahu k veřejné zakázce a k uchazečům podjatí; o tom je přizvaný poradce povinen učinit prohlášení s náležitostmi ve smyslu §74 odst. 7 zákona. </w:t>
      </w:r>
    </w:p>
    <w:p w:rsidR="006E54E2" w:rsidRPr="008F4520" w:rsidRDefault="006E54E2" w:rsidP="006E54E2">
      <w:pPr>
        <w:spacing w:after="0" w:line="280" w:lineRule="atLeast"/>
        <w:ind w:left="708"/>
        <w:jc w:val="both"/>
        <w:rPr>
          <w:bCs/>
          <w:lang w:eastAsia="cs-CZ"/>
        </w:rPr>
      </w:pPr>
      <w:r w:rsidRPr="008F4520">
        <w:rPr>
          <w:bCs/>
          <w:lang w:eastAsia="cs-CZ"/>
        </w:rPr>
        <w:t xml:space="preserve">O otevírání obálek </w:t>
      </w:r>
      <w:r>
        <w:rPr>
          <w:bCs/>
          <w:lang w:eastAsia="cs-CZ"/>
        </w:rPr>
        <w:t xml:space="preserve">a posouzení nabídek </w:t>
      </w:r>
      <w:r w:rsidRPr="008F4520">
        <w:rPr>
          <w:bCs/>
          <w:lang w:eastAsia="cs-CZ"/>
        </w:rPr>
        <w:t xml:space="preserve">bude sepsán protokol. </w:t>
      </w:r>
    </w:p>
    <w:p w:rsidR="004A072D" w:rsidRPr="008F4520" w:rsidRDefault="004A072D" w:rsidP="004A072D">
      <w:pPr>
        <w:spacing w:after="0" w:line="280" w:lineRule="atLeast"/>
        <w:ind w:left="705"/>
        <w:jc w:val="both"/>
        <w:rPr>
          <w:bCs/>
          <w:lang w:eastAsia="cs-CZ"/>
        </w:rPr>
      </w:pPr>
    </w:p>
    <w:p w:rsidR="004A072D" w:rsidRPr="00F500BC" w:rsidRDefault="004A072D" w:rsidP="00F500BC">
      <w:pPr>
        <w:pStyle w:val="Odstavecseseznamem"/>
        <w:numPr>
          <w:ilvl w:val="0"/>
          <w:numId w:val="20"/>
        </w:numPr>
        <w:spacing w:before="120" w:after="0" w:line="240" w:lineRule="auto"/>
        <w:rPr>
          <w:b/>
          <w:lang w:eastAsia="cs-CZ"/>
        </w:rPr>
      </w:pPr>
      <w:r w:rsidRPr="00F500BC">
        <w:rPr>
          <w:b/>
          <w:lang w:eastAsia="cs-CZ"/>
        </w:rPr>
        <w:t>Hodnotící kritéria, zp</w:t>
      </w:r>
      <w:r w:rsidRPr="00F500BC">
        <w:rPr>
          <w:b/>
          <w:noProof/>
          <w:lang w:eastAsia="cs-CZ"/>
        </w:rPr>
        <w:t>ů</w:t>
      </w:r>
      <w:r w:rsidRPr="00F500BC">
        <w:rPr>
          <w:b/>
          <w:lang w:eastAsia="cs-CZ"/>
        </w:rPr>
        <w:t>sob hodnocení</w:t>
      </w:r>
    </w:p>
    <w:p w:rsidR="004A072D" w:rsidRDefault="004A072D" w:rsidP="004A072D">
      <w:pPr>
        <w:widowControl w:val="0"/>
        <w:tabs>
          <w:tab w:val="num" w:pos="792"/>
        </w:tabs>
        <w:spacing w:after="120" w:line="240" w:lineRule="auto"/>
        <w:ind w:left="794" w:hanging="794"/>
        <w:jc w:val="both"/>
        <w:rPr>
          <w:snapToGrid w:val="0"/>
        </w:rPr>
      </w:pPr>
      <w:r w:rsidRPr="008F4520">
        <w:rPr>
          <w:snapToGrid w:val="0"/>
        </w:rPr>
        <w:tab/>
        <w:t xml:space="preserve">Základním hodnotícím kritériem pro zadání zakázky </w:t>
      </w:r>
      <w:r w:rsidR="001402F2">
        <w:rPr>
          <w:snapToGrid w:val="0"/>
        </w:rPr>
        <w:t>je nejnižší nabídková cena v Kč bez DPH. Zadavatel stanoví pořadí od nejnižší nabídkové ceny v Kč bez DPH po nejvyšší nabídkovou cenu v Kč bez DPH.</w:t>
      </w:r>
    </w:p>
    <w:p w:rsidR="001402F2" w:rsidRPr="008F4520" w:rsidRDefault="001402F2" w:rsidP="004A072D">
      <w:pPr>
        <w:widowControl w:val="0"/>
        <w:tabs>
          <w:tab w:val="num" w:pos="792"/>
        </w:tabs>
        <w:spacing w:after="120" w:line="240" w:lineRule="auto"/>
        <w:ind w:left="794" w:hanging="794"/>
        <w:jc w:val="both"/>
        <w:rPr>
          <w:snapToGrid w:val="0"/>
        </w:rPr>
      </w:pPr>
    </w:p>
    <w:p w:rsidR="004A072D" w:rsidRPr="00F500BC" w:rsidRDefault="004A072D" w:rsidP="00F500BC">
      <w:pPr>
        <w:pStyle w:val="Odstavecseseznamem"/>
        <w:numPr>
          <w:ilvl w:val="0"/>
          <w:numId w:val="20"/>
        </w:numPr>
        <w:spacing w:before="120" w:after="0" w:line="240" w:lineRule="auto"/>
        <w:rPr>
          <w:b/>
          <w:lang w:eastAsia="cs-CZ"/>
        </w:rPr>
      </w:pPr>
      <w:r w:rsidRPr="00F500BC">
        <w:rPr>
          <w:b/>
          <w:lang w:eastAsia="cs-CZ"/>
        </w:rPr>
        <w:t>Výběr nejvhodnější nabídky</w:t>
      </w:r>
    </w:p>
    <w:p w:rsidR="004A072D" w:rsidRPr="008F4520" w:rsidRDefault="004A072D" w:rsidP="004A072D">
      <w:pPr>
        <w:widowControl w:val="0"/>
        <w:tabs>
          <w:tab w:val="num" w:pos="792"/>
        </w:tabs>
        <w:spacing w:after="120" w:line="240" w:lineRule="auto"/>
        <w:ind w:left="794" w:hanging="794"/>
        <w:jc w:val="both"/>
        <w:rPr>
          <w:snapToGrid w:val="0"/>
        </w:rPr>
      </w:pPr>
      <w:r w:rsidRPr="008F4520">
        <w:rPr>
          <w:snapToGrid w:val="0"/>
        </w:rPr>
        <w:tab/>
        <w:t xml:space="preserve">Zadavatel rozhodne o výběru nejvhodnější nabídky toho uchazeče, jehož nabídka bude vyhodnocena </w:t>
      </w:r>
      <w:r w:rsidR="001402F2">
        <w:rPr>
          <w:snapToGrid w:val="0"/>
        </w:rPr>
        <w:t>s nejnižší nabídkovou cenou v Kč bez DPH</w:t>
      </w:r>
      <w:r w:rsidRPr="008F4520">
        <w:rPr>
          <w:snapToGrid w:val="0"/>
        </w:rPr>
        <w:t>.</w:t>
      </w:r>
    </w:p>
    <w:p w:rsidR="004A072D" w:rsidRPr="008F4520" w:rsidRDefault="004A072D" w:rsidP="004A072D">
      <w:pPr>
        <w:spacing w:after="0" w:line="240" w:lineRule="auto"/>
        <w:jc w:val="both"/>
        <w:rPr>
          <w:lang w:eastAsia="cs-CZ"/>
        </w:rPr>
      </w:pPr>
    </w:p>
    <w:p w:rsidR="004A072D" w:rsidRPr="00F500BC" w:rsidRDefault="004A072D" w:rsidP="00F500BC">
      <w:pPr>
        <w:pStyle w:val="Odstavecseseznamem"/>
        <w:numPr>
          <w:ilvl w:val="0"/>
          <w:numId w:val="20"/>
        </w:numPr>
        <w:spacing w:before="120" w:after="0" w:line="240" w:lineRule="auto"/>
        <w:rPr>
          <w:b/>
          <w:snapToGrid w:val="0"/>
        </w:rPr>
      </w:pPr>
      <w:r w:rsidRPr="00F500BC">
        <w:rPr>
          <w:b/>
          <w:lang w:eastAsia="cs-CZ"/>
        </w:rPr>
        <w:t>Další informace</w:t>
      </w:r>
    </w:p>
    <w:p w:rsidR="004A072D" w:rsidRPr="008F4520" w:rsidRDefault="004A072D" w:rsidP="00965020">
      <w:pPr>
        <w:widowControl w:val="0"/>
        <w:tabs>
          <w:tab w:val="left" w:leader="dot" w:pos="8080"/>
        </w:tabs>
        <w:spacing w:after="6" w:line="240" w:lineRule="auto"/>
        <w:ind w:left="851"/>
        <w:jc w:val="both"/>
        <w:rPr>
          <w:rFonts w:eastAsia="OCR-B-10 BT"/>
        </w:rPr>
      </w:pPr>
      <w:r w:rsidRPr="008F4520">
        <w:rPr>
          <w:rFonts w:eastAsia="OCR-B-10 BT"/>
        </w:rPr>
        <w:t>Zadavatel si vyhrazuje právo kdykoliv, a to i bez udání důvodu zadání na veřejnou zakázku zrušit.</w:t>
      </w:r>
    </w:p>
    <w:p w:rsidR="004A072D" w:rsidRPr="008F4520" w:rsidRDefault="004A072D" w:rsidP="00965020">
      <w:pPr>
        <w:widowControl w:val="0"/>
        <w:tabs>
          <w:tab w:val="left" w:leader="dot" w:pos="8080"/>
        </w:tabs>
        <w:spacing w:after="6" w:line="240" w:lineRule="auto"/>
        <w:ind w:left="851"/>
        <w:jc w:val="both"/>
        <w:rPr>
          <w:rFonts w:eastAsia="OCR-B-10 BT"/>
        </w:rPr>
      </w:pPr>
      <w:r w:rsidRPr="008F4520">
        <w:rPr>
          <w:rFonts w:eastAsia="OCR-B-10 BT"/>
        </w:rPr>
        <w:t>Zadavatel sdělí písemně všem uchazečům výsledek posouzení nabídek.</w:t>
      </w:r>
    </w:p>
    <w:p w:rsidR="004A072D" w:rsidRPr="008F4520" w:rsidRDefault="004A072D" w:rsidP="00965020">
      <w:pPr>
        <w:widowControl w:val="0"/>
        <w:tabs>
          <w:tab w:val="left" w:leader="dot" w:pos="8080"/>
        </w:tabs>
        <w:spacing w:after="6" w:line="240" w:lineRule="auto"/>
        <w:ind w:left="851"/>
        <w:jc w:val="both"/>
        <w:rPr>
          <w:rFonts w:eastAsia="OCR-B-10 BT"/>
        </w:rPr>
      </w:pPr>
      <w:r w:rsidRPr="008F4520">
        <w:rPr>
          <w:rFonts w:eastAsia="OCR-B-10 BT"/>
        </w:rPr>
        <w:t xml:space="preserve">Zadavatel si vyhrazuje právo dále jednat o přesném znění smlouvy. </w:t>
      </w:r>
    </w:p>
    <w:p w:rsidR="004A072D" w:rsidRPr="008F4520" w:rsidRDefault="004A072D" w:rsidP="00965020">
      <w:pPr>
        <w:spacing w:after="6" w:line="240" w:lineRule="auto"/>
        <w:ind w:left="851"/>
        <w:jc w:val="both"/>
        <w:rPr>
          <w:bCs/>
        </w:rPr>
      </w:pPr>
      <w:r w:rsidRPr="008F4520">
        <w:rPr>
          <w:bCs/>
        </w:rPr>
        <w:t>Zadavatel nepřipouští variantní řešení.</w:t>
      </w:r>
    </w:p>
    <w:p w:rsidR="004A072D" w:rsidRPr="008F4520" w:rsidRDefault="004A072D" w:rsidP="00965020">
      <w:pPr>
        <w:widowControl w:val="0"/>
        <w:tabs>
          <w:tab w:val="left" w:leader="dot" w:pos="8080"/>
        </w:tabs>
        <w:spacing w:after="6" w:line="240" w:lineRule="auto"/>
        <w:ind w:left="851"/>
        <w:jc w:val="both"/>
        <w:rPr>
          <w:rFonts w:eastAsia="OCR-B-10 BT"/>
        </w:rPr>
      </w:pPr>
      <w:r w:rsidRPr="008F4520">
        <w:rPr>
          <w:rFonts w:eastAsia="OCR-B-10 BT"/>
        </w:rPr>
        <w:t>Zadavatel je povinen zrušit zadávací řízení, pokud neobdrží do konce lhůty pro podání nabídek alespoň tři nabídky.</w:t>
      </w:r>
    </w:p>
    <w:p w:rsidR="004A072D" w:rsidRPr="008F4520" w:rsidRDefault="004A072D" w:rsidP="004A072D">
      <w:pPr>
        <w:widowControl w:val="0"/>
        <w:tabs>
          <w:tab w:val="left" w:leader="dot" w:pos="8080"/>
        </w:tabs>
        <w:spacing w:after="6" w:line="240" w:lineRule="auto"/>
        <w:ind w:left="851"/>
        <w:rPr>
          <w:rFonts w:eastAsia="OCR-B-10 BT"/>
        </w:rPr>
      </w:pPr>
    </w:p>
    <w:p w:rsidR="004A072D" w:rsidRPr="008F4520" w:rsidRDefault="00965020" w:rsidP="004A072D">
      <w:pPr>
        <w:tabs>
          <w:tab w:val="left" w:pos="1418"/>
          <w:tab w:val="left" w:pos="7088"/>
        </w:tabs>
        <w:spacing w:after="0" w:line="240" w:lineRule="auto"/>
        <w:ind w:right="-48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V</w:t>
      </w:r>
      <w:r w:rsidR="009A7178">
        <w:rPr>
          <w:rFonts w:eastAsia="Times New Roman"/>
          <w:lang w:eastAsia="cs-CZ"/>
        </w:rPr>
        <w:t xml:space="preserve"> Psárech</w:t>
      </w:r>
      <w:r w:rsidR="004A072D" w:rsidRPr="008F4520">
        <w:rPr>
          <w:rFonts w:eastAsia="Times New Roman"/>
          <w:lang w:eastAsia="cs-CZ"/>
        </w:rPr>
        <w:t xml:space="preserve"> dne </w:t>
      </w:r>
      <w:r w:rsidR="00EF2193">
        <w:rPr>
          <w:rFonts w:eastAsia="Times New Roman"/>
          <w:lang w:eastAsia="cs-CZ"/>
        </w:rPr>
        <w:t>21. 5.</w:t>
      </w:r>
      <w:r w:rsidR="00BB00E9" w:rsidRPr="008F4520">
        <w:rPr>
          <w:rFonts w:eastAsia="Times New Roman"/>
          <w:lang w:eastAsia="cs-CZ"/>
        </w:rPr>
        <w:t xml:space="preserve"> </w:t>
      </w:r>
      <w:r w:rsidR="006E54E2">
        <w:rPr>
          <w:rFonts w:eastAsia="Times New Roman"/>
          <w:lang w:eastAsia="cs-CZ"/>
        </w:rPr>
        <w:t>2014</w:t>
      </w:r>
    </w:p>
    <w:p w:rsidR="00AA4A6D" w:rsidRPr="008F4520" w:rsidRDefault="00AA4A6D" w:rsidP="004A072D">
      <w:pPr>
        <w:tabs>
          <w:tab w:val="left" w:pos="1418"/>
          <w:tab w:val="left" w:pos="7088"/>
        </w:tabs>
        <w:spacing w:after="0" w:line="240" w:lineRule="auto"/>
        <w:ind w:right="-48"/>
        <w:rPr>
          <w:rFonts w:eastAsia="Times New Roman"/>
          <w:lang w:eastAsia="cs-CZ"/>
        </w:rPr>
      </w:pPr>
    </w:p>
    <w:p w:rsidR="004A072D" w:rsidRPr="008F4520" w:rsidRDefault="004A072D" w:rsidP="004A072D">
      <w:pPr>
        <w:spacing w:after="0" w:line="240" w:lineRule="auto"/>
        <w:jc w:val="right"/>
        <w:rPr>
          <w:color w:val="000000"/>
        </w:rPr>
      </w:pPr>
      <w:r w:rsidRPr="008F4520">
        <w:rPr>
          <w:color w:val="000000"/>
        </w:rPr>
        <w:t>…………………………….</w:t>
      </w:r>
    </w:p>
    <w:p w:rsidR="009A7178" w:rsidRDefault="009A7178" w:rsidP="00AA4A6D">
      <w:pPr>
        <w:spacing w:after="0" w:line="240" w:lineRule="auto"/>
        <w:jc w:val="right"/>
      </w:pPr>
      <w:r>
        <w:rPr>
          <w:color w:val="000000"/>
        </w:rPr>
        <w:t xml:space="preserve">   </w:t>
      </w:r>
      <w:r w:rsidRPr="00815BFA">
        <w:t>Milan Vácha</w:t>
      </w:r>
    </w:p>
    <w:p w:rsidR="009A7178" w:rsidRPr="003B07D4" w:rsidRDefault="009A7178" w:rsidP="00AA4A6D">
      <w:pPr>
        <w:spacing w:after="0" w:line="240" w:lineRule="auto"/>
        <w:jc w:val="right"/>
        <w:rPr>
          <w:b/>
          <w:color w:val="000000"/>
        </w:rPr>
      </w:pPr>
      <w:r>
        <w:t>starosta</w:t>
      </w:r>
      <w:r w:rsidRPr="00815BFA">
        <w:t xml:space="preserve"> obce</w:t>
      </w:r>
      <w:r>
        <w:t xml:space="preserve"> Psáry</w:t>
      </w:r>
    </w:p>
    <w:p w:rsidR="00080CE0" w:rsidRPr="00EF2193" w:rsidRDefault="00EF2193" w:rsidP="00AA4A6D">
      <w:pPr>
        <w:widowControl w:val="0"/>
        <w:spacing w:after="0" w:line="240" w:lineRule="auto"/>
        <w:ind w:right="27"/>
      </w:pPr>
      <w:r w:rsidRPr="00EF2193">
        <w:lastRenderedPageBreak/>
        <w:t xml:space="preserve">Příloha č. 1 </w:t>
      </w:r>
    </w:p>
    <w:p w:rsidR="00C636FE" w:rsidRPr="00EF2193" w:rsidRDefault="00C636FE" w:rsidP="00AA4A6D">
      <w:pPr>
        <w:widowControl w:val="0"/>
        <w:spacing w:after="0" w:line="240" w:lineRule="auto"/>
        <w:ind w:right="27"/>
      </w:pPr>
    </w:p>
    <w:tbl>
      <w:tblPr>
        <w:tblW w:w="91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5" w:color="auto" w:fill="FFFF0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8"/>
      </w:tblGrid>
      <w:tr w:rsidR="00C636FE" w:rsidRPr="00EF2193" w:rsidTr="00C636FE">
        <w:trPr>
          <w:cantSplit/>
          <w:trHeight w:val="273"/>
          <w:jc w:val="center"/>
        </w:trPr>
        <w:tc>
          <w:tcPr>
            <w:tcW w:w="9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C636FE" w:rsidRPr="00EF2193" w:rsidRDefault="00C636FE">
            <w:pPr>
              <w:pStyle w:val="Nzev"/>
              <w:keepNext w:val="0"/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EF2193">
              <w:rPr>
                <w:rFonts w:ascii="Times New Roman" w:hAnsi="Times New Roman"/>
                <w:sz w:val="24"/>
                <w:szCs w:val="24"/>
              </w:rPr>
              <w:t xml:space="preserve">Krycí list Nabídky </w:t>
            </w:r>
          </w:p>
        </w:tc>
      </w:tr>
    </w:tbl>
    <w:p w:rsidR="00EF2193" w:rsidRDefault="00EF2193" w:rsidP="00C636FE">
      <w:pPr>
        <w:jc w:val="center"/>
      </w:pPr>
    </w:p>
    <w:p w:rsidR="00C636FE" w:rsidRPr="00EF2193" w:rsidRDefault="00C636FE" w:rsidP="00C636FE">
      <w:pPr>
        <w:jc w:val="center"/>
      </w:pPr>
      <w:r w:rsidRPr="00EF2193">
        <w:t xml:space="preserve">k výběrovému řízení malého rozsahu  </w:t>
      </w:r>
    </w:p>
    <w:p w:rsidR="00C636FE" w:rsidRPr="00EF2193" w:rsidRDefault="00C636FE" w:rsidP="00C636FE">
      <w:pPr>
        <w:widowControl w:val="0"/>
        <w:tabs>
          <w:tab w:val="left" w:pos="0"/>
        </w:tabs>
        <w:jc w:val="center"/>
        <w:rPr>
          <w:b/>
          <w:bCs/>
        </w:rPr>
      </w:pPr>
      <w:r w:rsidRPr="00EF2193">
        <w:rPr>
          <w:b/>
          <w:bCs/>
        </w:rPr>
        <w:t>Název veřejné zakázky:</w:t>
      </w:r>
    </w:p>
    <w:p w:rsidR="00C636FE" w:rsidRPr="00EF2193" w:rsidRDefault="00C636FE" w:rsidP="00C636FE">
      <w:pPr>
        <w:widowControl w:val="0"/>
        <w:tabs>
          <w:tab w:val="left" w:pos="0"/>
        </w:tabs>
        <w:jc w:val="center"/>
        <w:rPr>
          <w:b/>
          <w:bCs/>
        </w:rPr>
      </w:pPr>
      <w:r w:rsidRPr="00EF2193">
        <w:rPr>
          <w:b/>
          <w:bCs/>
        </w:rPr>
        <w:t>„Zateplení budovy obecního úřadu Psáry “</w:t>
      </w:r>
    </w:p>
    <w:p w:rsidR="00C636FE" w:rsidRPr="00EF2193" w:rsidRDefault="00C636FE" w:rsidP="00C636FE">
      <w:pPr>
        <w:widowControl w:val="0"/>
        <w:spacing w:after="120"/>
        <w:ind w:right="-284"/>
        <w:rPr>
          <w:smallCaps/>
        </w:rPr>
      </w:pPr>
      <w:r w:rsidRPr="00EF2193">
        <w:rPr>
          <w:b/>
          <w:smallCaps/>
        </w:rPr>
        <w:t>nabídku předkládá dodavatel</w:t>
      </w:r>
      <w:r w:rsidRPr="00EF2193">
        <w:rPr>
          <w:smallCaps/>
        </w:rPr>
        <w:t>:</w:t>
      </w:r>
    </w:p>
    <w:tbl>
      <w:tblPr>
        <w:tblW w:w="921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5"/>
        <w:gridCol w:w="5111"/>
      </w:tblGrid>
      <w:tr w:rsidR="00C636FE" w:rsidRPr="00EF2193" w:rsidTr="00992758">
        <w:trPr>
          <w:cantSplit/>
          <w:trHeight w:val="240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FE" w:rsidRPr="00EF2193" w:rsidRDefault="00C636FE">
            <w:pPr>
              <w:widowControl w:val="0"/>
              <w:spacing w:before="120" w:after="60"/>
              <w:rPr>
                <w:rFonts w:eastAsia="Times New Roman"/>
                <w:b/>
              </w:rPr>
            </w:pPr>
            <w:r w:rsidRPr="00EF2193">
              <w:rPr>
                <w:b/>
              </w:rPr>
              <w:t>Obchodní firma: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FE" w:rsidRPr="00EF2193" w:rsidRDefault="00C636FE">
            <w:pPr>
              <w:widowControl w:val="0"/>
              <w:spacing w:before="120" w:after="60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C636FE" w:rsidRPr="00EF2193" w:rsidTr="00992758">
        <w:trPr>
          <w:cantSplit/>
          <w:trHeight w:val="240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FE" w:rsidRPr="00EF2193" w:rsidRDefault="00C636FE">
            <w:pPr>
              <w:widowControl w:val="0"/>
              <w:spacing w:before="120" w:after="60"/>
              <w:rPr>
                <w:rFonts w:eastAsia="Times New Roman"/>
              </w:rPr>
            </w:pPr>
            <w:r w:rsidRPr="00EF2193">
              <w:t>Právní forma: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FE" w:rsidRPr="00EF2193" w:rsidRDefault="00C636FE">
            <w:pPr>
              <w:widowControl w:val="0"/>
              <w:spacing w:before="120" w:after="60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C636FE" w:rsidRPr="00EF2193" w:rsidTr="00992758">
        <w:trPr>
          <w:cantSplit/>
          <w:trHeight w:val="240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FE" w:rsidRPr="00EF2193" w:rsidRDefault="00C636FE">
            <w:pPr>
              <w:widowControl w:val="0"/>
              <w:spacing w:before="120" w:after="60"/>
              <w:rPr>
                <w:rFonts w:eastAsia="Times New Roman"/>
              </w:rPr>
            </w:pPr>
            <w:r w:rsidRPr="00EF2193">
              <w:t>Sídlo podnikání: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FE" w:rsidRPr="00EF2193" w:rsidRDefault="00C636FE">
            <w:pPr>
              <w:widowControl w:val="0"/>
              <w:spacing w:before="120" w:after="6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C636FE" w:rsidRPr="00EF2193" w:rsidTr="00992758">
        <w:trPr>
          <w:cantSplit/>
          <w:trHeight w:val="240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FE" w:rsidRPr="00EF2193" w:rsidRDefault="00C636FE">
            <w:pPr>
              <w:widowControl w:val="0"/>
              <w:spacing w:before="120" w:after="60"/>
              <w:rPr>
                <w:rFonts w:eastAsia="Times New Roman"/>
              </w:rPr>
            </w:pPr>
            <w:r w:rsidRPr="00EF2193">
              <w:t>Adresa pro doručování písemností: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FE" w:rsidRPr="00EF2193" w:rsidRDefault="00C636FE">
            <w:pPr>
              <w:widowControl w:val="0"/>
              <w:spacing w:before="120" w:after="60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C636FE" w:rsidRPr="00EF2193" w:rsidTr="00992758">
        <w:trPr>
          <w:cantSplit/>
          <w:trHeight w:val="240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FE" w:rsidRPr="00EF2193" w:rsidRDefault="00C636FE">
            <w:pPr>
              <w:widowControl w:val="0"/>
              <w:spacing w:before="120" w:after="60"/>
              <w:rPr>
                <w:rFonts w:eastAsia="Times New Roman"/>
              </w:rPr>
            </w:pPr>
            <w:r w:rsidRPr="00EF2193">
              <w:t>IČO, bylo-li přiděleno: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FE" w:rsidRPr="00EF2193" w:rsidRDefault="00C636FE">
            <w:pPr>
              <w:widowControl w:val="0"/>
              <w:spacing w:before="120" w:after="60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C636FE" w:rsidRPr="00EF2193" w:rsidTr="00992758">
        <w:trPr>
          <w:cantSplit/>
          <w:trHeight w:val="240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FE" w:rsidRPr="00EF2193" w:rsidRDefault="00C636FE">
            <w:pPr>
              <w:widowControl w:val="0"/>
              <w:spacing w:before="120" w:after="60"/>
              <w:rPr>
                <w:rFonts w:eastAsia="Times New Roman"/>
              </w:rPr>
            </w:pPr>
            <w:r w:rsidRPr="00EF2193">
              <w:t>DIČ, bylo-li přiděleno: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FE" w:rsidRPr="00EF2193" w:rsidRDefault="00C636FE">
            <w:pPr>
              <w:widowControl w:val="0"/>
              <w:spacing w:before="120" w:after="60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C636FE" w:rsidRPr="00EF2193" w:rsidTr="00992758">
        <w:trPr>
          <w:cantSplit/>
          <w:trHeight w:val="240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FE" w:rsidRPr="00EF2193" w:rsidRDefault="00C636FE">
            <w:pPr>
              <w:widowControl w:val="0"/>
              <w:spacing w:before="120" w:after="60"/>
              <w:rPr>
                <w:rFonts w:eastAsia="Times New Roman"/>
              </w:rPr>
            </w:pPr>
            <w:r w:rsidRPr="00EF2193">
              <w:t>Jméno/funkce oprávněného zástupce: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FE" w:rsidRPr="00EF2193" w:rsidRDefault="00C636FE">
            <w:pPr>
              <w:widowControl w:val="0"/>
              <w:spacing w:before="120" w:after="60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C636FE" w:rsidRPr="00EF2193" w:rsidTr="00992758">
        <w:trPr>
          <w:cantSplit/>
          <w:trHeight w:val="240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FE" w:rsidRPr="00EF2193" w:rsidRDefault="00C636FE">
            <w:pPr>
              <w:widowControl w:val="0"/>
              <w:spacing w:before="120" w:after="60"/>
              <w:rPr>
                <w:rFonts w:eastAsia="Times New Roman"/>
              </w:rPr>
            </w:pPr>
            <w:r w:rsidRPr="00EF2193">
              <w:t xml:space="preserve">Kontaktní osoba dodavatele s uvedením telefonního, faxového a e-mailového spojení:  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FE" w:rsidRPr="00EF2193" w:rsidRDefault="00C636FE">
            <w:pPr>
              <w:widowControl w:val="0"/>
              <w:spacing w:before="120" w:after="60"/>
              <w:jc w:val="center"/>
              <w:rPr>
                <w:rFonts w:eastAsia="Times New Roman"/>
                <w:b/>
                <w:bCs/>
                <w:i/>
              </w:rPr>
            </w:pPr>
          </w:p>
        </w:tc>
      </w:tr>
      <w:tr w:rsidR="00C636FE" w:rsidRPr="00EF2193" w:rsidTr="00992758">
        <w:trPr>
          <w:cantSplit/>
          <w:trHeight w:val="240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FE" w:rsidRPr="00EF2193" w:rsidRDefault="00C636FE">
            <w:pPr>
              <w:widowControl w:val="0"/>
              <w:spacing w:before="120" w:after="60"/>
              <w:rPr>
                <w:rFonts w:eastAsia="Times New Roman"/>
              </w:rPr>
            </w:pPr>
            <w:r w:rsidRPr="00EF2193">
              <w:t>Bankovní spojení a číslo účtu dodavatele: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FE" w:rsidRPr="00EF2193" w:rsidRDefault="00C636FE">
            <w:pPr>
              <w:widowControl w:val="0"/>
              <w:spacing w:before="120" w:after="6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C636FE" w:rsidRPr="00EF2193" w:rsidTr="00992758">
        <w:trPr>
          <w:cantSplit/>
          <w:trHeight w:val="531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FE" w:rsidRPr="00EF2193" w:rsidRDefault="00C636FE" w:rsidP="00C636FE">
            <w:pPr>
              <w:widowControl w:val="0"/>
              <w:spacing w:before="120" w:after="60"/>
              <w:rPr>
                <w:rFonts w:eastAsia="Times New Roman"/>
                <w:b/>
              </w:rPr>
            </w:pPr>
            <w:r w:rsidRPr="00EF2193">
              <w:rPr>
                <w:b/>
              </w:rPr>
              <w:t>Cena celkem bez DPH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FE" w:rsidRPr="00EF2193" w:rsidRDefault="00C636FE">
            <w:pPr>
              <w:widowControl w:val="0"/>
              <w:spacing w:before="120" w:after="60"/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C636FE" w:rsidRPr="00EF2193" w:rsidTr="00992758">
        <w:trPr>
          <w:cantSplit/>
          <w:trHeight w:val="531"/>
        </w:trPr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6FE" w:rsidRPr="00EF2193" w:rsidRDefault="00C636FE" w:rsidP="00C636FE">
            <w:pPr>
              <w:widowControl w:val="0"/>
              <w:spacing w:before="120" w:after="60"/>
              <w:rPr>
                <w:rFonts w:eastAsia="Times New Roman"/>
                <w:b/>
              </w:rPr>
            </w:pPr>
            <w:r w:rsidRPr="00EF2193">
              <w:rPr>
                <w:b/>
              </w:rPr>
              <w:t>Cena celkem s DPH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FE" w:rsidRPr="00EF2193" w:rsidRDefault="00C636FE">
            <w:pPr>
              <w:widowControl w:val="0"/>
              <w:spacing w:before="120" w:after="60"/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:rsidR="00C636FE" w:rsidRPr="00EF2193" w:rsidRDefault="00C636FE" w:rsidP="00C636FE">
      <w:pPr>
        <w:widowControl w:val="0"/>
        <w:spacing w:before="240" w:after="120"/>
        <w:ind w:left="-142" w:right="-284"/>
        <w:jc w:val="both"/>
        <w:rPr>
          <w:b/>
          <w:smallCaps/>
        </w:rPr>
      </w:pPr>
      <w:r w:rsidRPr="00EF2193">
        <w:rPr>
          <w:b/>
          <w:smallCaps/>
        </w:rPr>
        <w:t xml:space="preserve">prohlášení dodavatele:  </w:t>
      </w:r>
    </w:p>
    <w:p w:rsidR="00C636FE" w:rsidRPr="00EF2193" w:rsidRDefault="00C636FE" w:rsidP="00C636FE">
      <w:pPr>
        <w:widowControl w:val="0"/>
        <w:ind w:left="-142" w:right="-284"/>
        <w:jc w:val="both"/>
      </w:pPr>
      <w:r w:rsidRPr="00EF2193">
        <w:t xml:space="preserve">Prohlašujeme, že jsme se před podáním </w:t>
      </w:r>
      <w:r w:rsidRPr="00EF2193">
        <w:rPr>
          <w:smallCaps/>
        </w:rPr>
        <w:t>N</w:t>
      </w:r>
      <w:r w:rsidRPr="00EF2193">
        <w:t>abídky podrobně seznámili se všemi podmínkami v této Zadávací dokumentaci, že jsme těmto podmínkám porozuměli, že je v plném rozsahu a bez výhrad přijímáme, že jsme neshledali důvod k podání námitek proti těmto podmínkám a že jsme Nabídku zpracovali zcela v souladu s těmito podmínkami. Toto prohlášení činíme na základě své jasné, srozumitelné, svobodné a omylu prosté vůle a jsme si vědomi všech následků plynoucích z uvedení nepravdivých údajů.</w:t>
      </w:r>
    </w:p>
    <w:p w:rsidR="00C636FE" w:rsidRPr="00EF2193" w:rsidRDefault="00C636FE" w:rsidP="00C636FE">
      <w:pPr>
        <w:widowControl w:val="0"/>
        <w:spacing w:after="120"/>
        <w:ind w:left="-142" w:right="-284"/>
        <w:jc w:val="both"/>
      </w:pPr>
      <w:r w:rsidRPr="00EF2193">
        <w:t>V </w:t>
      </w:r>
      <w:r w:rsidR="00992758" w:rsidRPr="00EF2193">
        <w:t xml:space="preserve">                           </w:t>
      </w:r>
      <w:r w:rsidRPr="00EF2193">
        <w:t xml:space="preserve"> dne </w:t>
      </w:r>
      <w:r w:rsidR="00992758" w:rsidRPr="00EF2193">
        <w:t xml:space="preserve">                         </w:t>
      </w:r>
      <w:r w:rsidRPr="00EF2193">
        <w:t>2014</w:t>
      </w:r>
    </w:p>
    <w:p w:rsidR="00C636FE" w:rsidRPr="00EF2193" w:rsidRDefault="00C636FE" w:rsidP="00C636FE">
      <w:pPr>
        <w:widowControl w:val="0"/>
        <w:spacing w:after="120"/>
        <w:ind w:left="-142" w:right="-284"/>
        <w:jc w:val="both"/>
      </w:pPr>
      <w:r w:rsidRPr="00EF2193">
        <w:t xml:space="preserve">Podpis dodavatele (včetně razítka):  </w:t>
      </w:r>
      <w:r w:rsidRPr="00EF2193">
        <w:tab/>
      </w:r>
      <w:r w:rsidR="00EF2193">
        <w:t xml:space="preserve">                                         </w:t>
      </w:r>
      <w:r w:rsidRPr="00EF2193">
        <w:t>…………………………</w:t>
      </w:r>
    </w:p>
    <w:p w:rsidR="00080CE0" w:rsidRPr="00EF2193" w:rsidRDefault="00992758" w:rsidP="00C636FE">
      <w:pPr>
        <w:widowControl w:val="0"/>
        <w:spacing w:after="0" w:line="240" w:lineRule="auto"/>
        <w:ind w:right="27"/>
        <w:rPr>
          <w:rFonts w:ascii="Arial" w:hAnsi="Arial" w:cs="Arial"/>
          <w:szCs w:val="20"/>
        </w:rPr>
      </w:pPr>
      <w:r w:rsidRPr="00EF2193">
        <w:t xml:space="preserve">                                                   </w:t>
      </w:r>
      <w:r w:rsidR="00EF2193">
        <w:t xml:space="preserve">        </w:t>
      </w:r>
      <w:r w:rsidRPr="00EF2193">
        <w:t xml:space="preserve">    </w:t>
      </w:r>
      <w:r w:rsidR="00EF2193">
        <w:t xml:space="preserve">                                             </w:t>
      </w:r>
      <w:r w:rsidRPr="00EF2193">
        <w:t xml:space="preserve">  </w:t>
      </w:r>
      <w:r w:rsidR="00C636FE" w:rsidRPr="00EF2193">
        <w:t>jméno, příjmení, funkce</w:t>
      </w:r>
      <w:r w:rsidR="00C636FE">
        <w:rPr>
          <w:rFonts w:ascii="Arial" w:hAnsi="Arial" w:cs="Arial"/>
          <w:szCs w:val="20"/>
        </w:rPr>
        <w:tab/>
      </w:r>
    </w:p>
    <w:p w:rsidR="00080CE0" w:rsidRPr="00EF2193" w:rsidRDefault="00EF2193" w:rsidP="00C636FE">
      <w:pPr>
        <w:widowControl w:val="0"/>
        <w:spacing w:after="0" w:line="240" w:lineRule="auto"/>
        <w:ind w:right="27"/>
      </w:pPr>
      <w:r w:rsidRPr="00EF2193">
        <w:lastRenderedPageBreak/>
        <w:t>Příloha č. 2</w:t>
      </w:r>
    </w:p>
    <w:p w:rsidR="00080CE0" w:rsidRPr="00EF2193" w:rsidRDefault="00080CE0" w:rsidP="00C636FE">
      <w:pPr>
        <w:widowControl w:val="0"/>
        <w:spacing w:after="0" w:line="240" w:lineRule="auto"/>
        <w:ind w:right="27"/>
        <w:rPr>
          <w:b/>
        </w:rPr>
      </w:pPr>
    </w:p>
    <w:p w:rsidR="00080CE0" w:rsidRPr="00EF2193" w:rsidRDefault="00080CE0" w:rsidP="00C636FE">
      <w:pPr>
        <w:widowControl w:val="0"/>
        <w:spacing w:after="0" w:line="240" w:lineRule="auto"/>
        <w:ind w:right="27"/>
        <w:rPr>
          <w:b/>
        </w:rPr>
      </w:pPr>
    </w:p>
    <w:tbl>
      <w:tblPr>
        <w:tblW w:w="91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pct5" w:color="auto" w:fill="FFFF00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8"/>
      </w:tblGrid>
      <w:tr w:rsidR="00776F8A" w:rsidRPr="00EF2193" w:rsidTr="00776F8A">
        <w:trPr>
          <w:cantSplit/>
          <w:trHeight w:val="273"/>
          <w:jc w:val="center"/>
        </w:trPr>
        <w:tc>
          <w:tcPr>
            <w:tcW w:w="91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776F8A" w:rsidRPr="00EF2193" w:rsidRDefault="00776F8A" w:rsidP="00B2386E">
            <w:pPr>
              <w:pStyle w:val="Nzev"/>
              <w:keepNext w:val="0"/>
              <w:widowControl w:val="0"/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r w:rsidRPr="00EF2193">
              <w:rPr>
                <w:rFonts w:ascii="Times New Roman" w:eastAsiaTheme="minorHAnsi" w:hAnsi="Times New Roman"/>
                <w:sz w:val="24"/>
                <w:szCs w:val="24"/>
              </w:rPr>
              <w:t>Realizované zakázky srovnatelného charakteru</w:t>
            </w:r>
          </w:p>
        </w:tc>
      </w:tr>
    </w:tbl>
    <w:p w:rsidR="00F53B8C" w:rsidRPr="00EF2193" w:rsidRDefault="00F53B8C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</w:rPr>
      </w:pPr>
    </w:p>
    <w:p w:rsidR="00EF2193" w:rsidRPr="00EF2193" w:rsidRDefault="00EF2193" w:rsidP="00EF2193">
      <w:pPr>
        <w:jc w:val="center"/>
      </w:pPr>
      <w:r w:rsidRPr="00EF2193">
        <w:t xml:space="preserve">k výběrovému řízení malého rozsahu  </w:t>
      </w:r>
    </w:p>
    <w:p w:rsidR="00EF2193" w:rsidRPr="00EF2193" w:rsidRDefault="00EF2193" w:rsidP="00EF2193">
      <w:pPr>
        <w:widowControl w:val="0"/>
        <w:tabs>
          <w:tab w:val="left" w:pos="0"/>
        </w:tabs>
        <w:jc w:val="center"/>
        <w:rPr>
          <w:b/>
          <w:bCs/>
        </w:rPr>
      </w:pPr>
      <w:r w:rsidRPr="00EF2193">
        <w:rPr>
          <w:b/>
          <w:bCs/>
        </w:rPr>
        <w:t>Název veřejné zakázky:</w:t>
      </w:r>
    </w:p>
    <w:p w:rsidR="00EF2193" w:rsidRPr="00EF2193" w:rsidRDefault="00EF2193" w:rsidP="00EF2193">
      <w:pPr>
        <w:widowControl w:val="0"/>
        <w:tabs>
          <w:tab w:val="left" w:pos="0"/>
        </w:tabs>
        <w:jc w:val="center"/>
        <w:rPr>
          <w:b/>
          <w:bCs/>
        </w:rPr>
      </w:pPr>
      <w:r w:rsidRPr="00EF2193">
        <w:rPr>
          <w:b/>
          <w:bCs/>
        </w:rPr>
        <w:t>„Zateplení budovy obecního úřadu Psáry “</w:t>
      </w:r>
    </w:p>
    <w:p w:rsidR="00F53B8C" w:rsidRPr="00EF2193" w:rsidRDefault="00F53B8C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</w:rPr>
      </w:pPr>
    </w:p>
    <w:p w:rsidR="00776F8A" w:rsidRPr="00EF2193" w:rsidRDefault="00776F8A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</w:rPr>
      </w:pPr>
    </w:p>
    <w:p w:rsidR="00080CE0" w:rsidRPr="00EF2193" w:rsidRDefault="00080CE0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  <w:bCs/>
        </w:rPr>
      </w:pPr>
      <w:r w:rsidRPr="00EF2193">
        <w:rPr>
          <w:rFonts w:eastAsiaTheme="minorHAnsi"/>
          <w:bCs/>
        </w:rPr>
        <w:t>Název zakázky:</w:t>
      </w:r>
      <w:r w:rsidR="00F53B8C" w:rsidRPr="00EF2193">
        <w:rPr>
          <w:rFonts w:eastAsiaTheme="minorHAnsi"/>
          <w:bCs/>
        </w:rPr>
        <w:t xml:space="preserve"> </w:t>
      </w:r>
      <w:r w:rsidRPr="00EF2193">
        <w:rPr>
          <w:rFonts w:eastAsiaTheme="minorHAnsi"/>
          <w:bCs/>
        </w:rPr>
        <w:t>...........................................................................................</w:t>
      </w:r>
      <w:r w:rsidR="00EF2193">
        <w:rPr>
          <w:rFonts w:eastAsiaTheme="minorHAnsi"/>
          <w:bCs/>
        </w:rPr>
        <w:t>.</w:t>
      </w:r>
      <w:r w:rsidRPr="00EF2193">
        <w:rPr>
          <w:rFonts w:eastAsiaTheme="minorHAnsi"/>
          <w:bCs/>
        </w:rPr>
        <w:t>............................</w:t>
      </w:r>
    </w:p>
    <w:p w:rsidR="00F53B8C" w:rsidRPr="00EF2193" w:rsidRDefault="00F53B8C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</w:p>
    <w:p w:rsidR="00080CE0" w:rsidRPr="00EF2193" w:rsidRDefault="00080CE0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  <w:bCs/>
        </w:rPr>
      </w:pPr>
      <w:r w:rsidRPr="00EF2193">
        <w:rPr>
          <w:rFonts w:eastAsiaTheme="minorHAnsi"/>
        </w:rPr>
        <w:t>Objednatel:</w:t>
      </w:r>
      <w:r w:rsidR="00F53B8C" w:rsidRPr="00EF2193">
        <w:rPr>
          <w:rFonts w:eastAsiaTheme="minorHAnsi"/>
        </w:rPr>
        <w:t xml:space="preserve">    </w:t>
      </w:r>
      <w:r w:rsidRPr="00EF2193">
        <w:rPr>
          <w:rFonts w:eastAsiaTheme="minorHAnsi"/>
          <w:bCs/>
        </w:rPr>
        <w:t>...........................................................................................................................</w:t>
      </w:r>
    </w:p>
    <w:p w:rsidR="00F53B8C" w:rsidRPr="00EF2193" w:rsidRDefault="00F53B8C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</w:p>
    <w:p w:rsidR="00080CE0" w:rsidRPr="00EF2193" w:rsidRDefault="00080CE0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  <w:bCs/>
        </w:rPr>
      </w:pPr>
      <w:r w:rsidRPr="00EF2193">
        <w:rPr>
          <w:rFonts w:eastAsiaTheme="minorHAnsi"/>
        </w:rPr>
        <w:t>Kontaktní osoba objednatele:</w:t>
      </w:r>
      <w:r w:rsidR="00F53B8C" w:rsidRPr="00EF2193">
        <w:rPr>
          <w:rFonts w:eastAsiaTheme="minorHAnsi"/>
        </w:rPr>
        <w:t xml:space="preserve"> </w:t>
      </w:r>
      <w:r w:rsidRPr="00EF2193">
        <w:rPr>
          <w:rFonts w:eastAsiaTheme="minorHAnsi"/>
          <w:bCs/>
        </w:rPr>
        <w:t xml:space="preserve">....................................................... </w:t>
      </w:r>
      <w:r w:rsidRPr="00EF2193">
        <w:rPr>
          <w:rFonts w:eastAsiaTheme="minorHAnsi"/>
        </w:rPr>
        <w:t xml:space="preserve">tel. </w:t>
      </w:r>
      <w:r w:rsidR="00F53B8C" w:rsidRPr="00EF2193">
        <w:rPr>
          <w:rFonts w:eastAsiaTheme="minorHAnsi"/>
        </w:rPr>
        <w:t xml:space="preserve"> </w:t>
      </w:r>
      <w:r w:rsidRPr="00EF2193">
        <w:rPr>
          <w:rFonts w:eastAsiaTheme="minorHAnsi"/>
          <w:bCs/>
        </w:rPr>
        <w:t>....................................</w:t>
      </w:r>
    </w:p>
    <w:p w:rsidR="00F53B8C" w:rsidRPr="00EF2193" w:rsidRDefault="00F53B8C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</w:p>
    <w:p w:rsidR="00080CE0" w:rsidRPr="00EF2193" w:rsidRDefault="00080CE0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 w:rsidRPr="00EF2193">
        <w:rPr>
          <w:rFonts w:eastAsiaTheme="minorHAnsi"/>
        </w:rPr>
        <w:t xml:space="preserve">Místo plnění: </w:t>
      </w:r>
      <w:r w:rsidR="00F53B8C" w:rsidRPr="00EF2193">
        <w:rPr>
          <w:rFonts w:eastAsiaTheme="minorHAnsi"/>
        </w:rPr>
        <w:t>…….</w:t>
      </w:r>
      <w:r w:rsidRPr="00EF2193">
        <w:rPr>
          <w:rFonts w:eastAsiaTheme="minorHAnsi"/>
        </w:rPr>
        <w:t>..………………………………………………………………………………………….</w:t>
      </w:r>
    </w:p>
    <w:p w:rsidR="00F53B8C" w:rsidRPr="00EF2193" w:rsidRDefault="00F53B8C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</w:p>
    <w:p w:rsidR="00080CE0" w:rsidRPr="00EF2193" w:rsidRDefault="00080CE0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 w:rsidRPr="00EF2193">
        <w:rPr>
          <w:rFonts w:eastAsiaTheme="minorHAnsi"/>
        </w:rPr>
        <w:t>Termín realizace: …………………………………………………………………………</w:t>
      </w:r>
      <w:r w:rsidR="00EF2193">
        <w:rPr>
          <w:rFonts w:eastAsiaTheme="minorHAnsi"/>
        </w:rPr>
        <w:t>..</w:t>
      </w:r>
      <w:r w:rsidRPr="00EF2193">
        <w:rPr>
          <w:rFonts w:eastAsiaTheme="minorHAnsi"/>
        </w:rPr>
        <w:t>….</w:t>
      </w:r>
    </w:p>
    <w:p w:rsidR="00F53B8C" w:rsidRPr="00EF2193" w:rsidRDefault="00F53B8C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</w:p>
    <w:p w:rsidR="00080CE0" w:rsidRPr="00EF2193" w:rsidRDefault="00080CE0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 w:rsidRPr="00EF2193">
        <w:rPr>
          <w:rFonts w:eastAsiaTheme="minorHAnsi"/>
        </w:rPr>
        <w:t xml:space="preserve">Finanční objem zakázky celkem: </w:t>
      </w:r>
      <w:r w:rsidR="00776F8A" w:rsidRPr="00EF2193">
        <w:rPr>
          <w:rFonts w:eastAsiaTheme="minorHAnsi"/>
        </w:rPr>
        <w:t xml:space="preserve"> </w:t>
      </w:r>
      <w:r w:rsidRPr="00EF2193">
        <w:rPr>
          <w:rFonts w:eastAsiaTheme="minorHAnsi"/>
        </w:rPr>
        <w:t>…………………………….tis. Kč bez DPH</w:t>
      </w:r>
    </w:p>
    <w:p w:rsidR="00776F8A" w:rsidRPr="00EF2193" w:rsidRDefault="00776F8A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</w:p>
    <w:p w:rsidR="00080CE0" w:rsidRPr="00EF2193" w:rsidRDefault="00080CE0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 w:rsidRPr="00EF2193">
        <w:rPr>
          <w:rFonts w:eastAsiaTheme="minorHAnsi"/>
        </w:rPr>
        <w:t>Postavení uchazeče v dodavatelském systému (hlavní dodavatel, subdodavatel, člen</w:t>
      </w:r>
    </w:p>
    <w:p w:rsidR="00080CE0" w:rsidRPr="00EF2193" w:rsidRDefault="00080CE0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 w:rsidRPr="00EF2193">
        <w:rPr>
          <w:rFonts w:eastAsiaTheme="minorHAnsi"/>
        </w:rPr>
        <w:t>sdružení apod.): ……………………………………………………………………………</w:t>
      </w:r>
      <w:r w:rsidR="00EF2193">
        <w:rPr>
          <w:rFonts w:eastAsiaTheme="minorHAnsi"/>
        </w:rPr>
        <w:t>…</w:t>
      </w:r>
      <w:r w:rsidRPr="00EF2193">
        <w:rPr>
          <w:rFonts w:eastAsiaTheme="minorHAnsi"/>
        </w:rPr>
        <w:t>…</w:t>
      </w:r>
    </w:p>
    <w:p w:rsidR="00776F8A" w:rsidRPr="00EF2193" w:rsidRDefault="00776F8A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  <w:bCs/>
        </w:rPr>
      </w:pPr>
    </w:p>
    <w:p w:rsidR="00080CE0" w:rsidRPr="00EF2193" w:rsidRDefault="00080CE0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</w:rPr>
      </w:pPr>
      <w:r w:rsidRPr="00EF2193">
        <w:rPr>
          <w:rFonts w:eastAsiaTheme="minorHAnsi"/>
          <w:bCs/>
        </w:rPr>
        <w:t>Finanční objem prací prováděných uchazečem: …………………………….tis. Kč bez DPH</w:t>
      </w:r>
    </w:p>
    <w:p w:rsidR="00776F8A" w:rsidRPr="00EF2193" w:rsidRDefault="00776F8A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</w:p>
    <w:p w:rsidR="00080CE0" w:rsidRPr="00EF2193" w:rsidRDefault="00080CE0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</w:rPr>
      </w:pPr>
      <w:r w:rsidRPr="00EF2193">
        <w:rPr>
          <w:rFonts w:eastAsiaTheme="minorHAnsi"/>
        </w:rPr>
        <w:t>Stručný popis zakázky:</w:t>
      </w:r>
      <w:r w:rsidR="00EF2193">
        <w:rPr>
          <w:rFonts w:eastAsiaTheme="minorHAnsi"/>
        </w:rPr>
        <w:t xml:space="preserve"> </w:t>
      </w:r>
      <w:r w:rsidRPr="00EF2193">
        <w:rPr>
          <w:rFonts w:eastAsiaTheme="minorHAnsi"/>
          <w:b/>
          <w:bCs/>
        </w:rPr>
        <w:t>................................................................................................................</w:t>
      </w:r>
    </w:p>
    <w:p w:rsidR="00080CE0" w:rsidRPr="00EF2193" w:rsidRDefault="00080CE0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</w:rPr>
      </w:pPr>
      <w:r w:rsidRPr="00EF2193">
        <w:rPr>
          <w:rFonts w:eastAsiaTheme="minorHAnsi"/>
          <w:b/>
          <w:bCs/>
        </w:rPr>
        <w:t>......................................................................................................................................................</w:t>
      </w:r>
    </w:p>
    <w:p w:rsidR="00080CE0" w:rsidRPr="00EF2193" w:rsidRDefault="00080CE0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</w:rPr>
      </w:pPr>
      <w:r w:rsidRPr="00EF2193">
        <w:rPr>
          <w:rFonts w:eastAsiaTheme="minorHAnsi"/>
          <w:b/>
          <w:bCs/>
        </w:rPr>
        <w:t>......................................................................................................................................................</w:t>
      </w:r>
    </w:p>
    <w:p w:rsidR="00080CE0" w:rsidRPr="00EF2193" w:rsidRDefault="00080CE0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</w:rPr>
      </w:pPr>
      <w:r w:rsidRPr="00EF2193">
        <w:rPr>
          <w:rFonts w:eastAsiaTheme="minorHAnsi"/>
          <w:b/>
          <w:bCs/>
        </w:rPr>
        <w:t>..............................................................................................</w:t>
      </w:r>
    </w:p>
    <w:p w:rsidR="00776F8A" w:rsidRPr="00EF2193" w:rsidRDefault="00776F8A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</w:p>
    <w:p w:rsidR="00080CE0" w:rsidRPr="00EF2193" w:rsidRDefault="00080CE0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 w:rsidRPr="00EF2193">
        <w:rPr>
          <w:rFonts w:eastAsiaTheme="minorHAnsi"/>
        </w:rPr>
        <w:t>V .......................... dne .........................</w:t>
      </w:r>
    </w:p>
    <w:p w:rsidR="00776F8A" w:rsidRPr="00EF2193" w:rsidRDefault="00776F8A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</w:p>
    <w:p w:rsidR="00776F8A" w:rsidRPr="00EF2193" w:rsidRDefault="00776F8A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</w:p>
    <w:p w:rsidR="00776F8A" w:rsidRPr="00EF2193" w:rsidRDefault="00776F8A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</w:p>
    <w:p w:rsidR="00776F8A" w:rsidRPr="00EF2193" w:rsidRDefault="00776F8A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</w:p>
    <w:p w:rsidR="00080CE0" w:rsidRPr="00EF2193" w:rsidRDefault="00080CE0" w:rsidP="00080CE0">
      <w:pPr>
        <w:autoSpaceDE w:val="0"/>
        <w:autoSpaceDN w:val="0"/>
        <w:adjustRightInd w:val="0"/>
        <w:spacing w:after="0" w:line="240" w:lineRule="auto"/>
        <w:rPr>
          <w:rFonts w:eastAsiaTheme="minorHAnsi"/>
        </w:rPr>
      </w:pPr>
      <w:r w:rsidRPr="00EF2193">
        <w:rPr>
          <w:rFonts w:eastAsiaTheme="minorHAnsi"/>
        </w:rPr>
        <w:t>…………………………………………………………………………</w:t>
      </w:r>
    </w:p>
    <w:p w:rsidR="00C636FE" w:rsidRPr="00776F8A" w:rsidRDefault="00080CE0" w:rsidP="00080CE0">
      <w:pPr>
        <w:widowControl w:val="0"/>
        <w:spacing w:after="0" w:line="240" w:lineRule="auto"/>
        <w:ind w:right="27"/>
        <w:rPr>
          <w:rFonts w:ascii="Arial" w:hAnsi="Arial" w:cs="Arial"/>
          <w:sz w:val="20"/>
          <w:szCs w:val="20"/>
        </w:rPr>
      </w:pPr>
      <w:r w:rsidRPr="00EF2193">
        <w:rPr>
          <w:rFonts w:eastAsiaTheme="minorHAnsi"/>
        </w:rPr>
        <w:t>razítko a podpis oprávněného zástupce uchazeče</w:t>
      </w:r>
      <w:r w:rsidR="00C636FE" w:rsidRPr="00EF2193">
        <w:rPr>
          <w:b/>
        </w:rPr>
        <w:tab/>
      </w:r>
    </w:p>
    <w:sectPr w:rsidR="00C636FE" w:rsidRPr="00776F8A" w:rsidSect="00254F3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A04" w:rsidRDefault="006D0A04" w:rsidP="00BF4188">
      <w:pPr>
        <w:spacing w:after="0" w:line="240" w:lineRule="auto"/>
      </w:pPr>
      <w:r>
        <w:separator/>
      </w:r>
    </w:p>
  </w:endnote>
  <w:endnote w:type="continuationSeparator" w:id="0">
    <w:p w:rsidR="006D0A04" w:rsidRDefault="006D0A04" w:rsidP="00BF4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OCR-B-10 BT"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A99" w:rsidRDefault="00427C5A">
    <w:pPr>
      <w:pStyle w:val="Zpat"/>
    </w:pPr>
    <w:r>
      <w:rPr>
        <w:noProof/>
        <w:lang w:eastAsia="cs-CZ"/>
      </w:rPr>
      <w:drawing>
        <wp:inline distT="0" distB="0" distL="0" distR="0">
          <wp:extent cx="5279390" cy="866775"/>
          <wp:effectExtent l="0" t="0" r="0" b="9525"/>
          <wp:docPr id="1" name="obrázek 1" descr="Banner OPZP_Fond soudrznosti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 OPZP_Fond soudrznosti_GRA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939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A04" w:rsidRDefault="006D0A04" w:rsidP="00BF4188">
      <w:pPr>
        <w:spacing w:after="0" w:line="240" w:lineRule="auto"/>
      </w:pPr>
      <w:r>
        <w:separator/>
      </w:r>
    </w:p>
  </w:footnote>
  <w:footnote w:type="continuationSeparator" w:id="0">
    <w:p w:rsidR="006D0A04" w:rsidRDefault="006D0A04" w:rsidP="00BF4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6FE" w:rsidRPr="00503649" w:rsidRDefault="00C636FE" w:rsidP="00C636FE">
    <w:pPr>
      <w:pStyle w:val="Zhlav"/>
      <w:spacing w:before="120"/>
      <w:jc w:val="center"/>
      <w:rPr>
        <w:i/>
        <w:sz w:val="20"/>
      </w:rPr>
    </w:pPr>
    <w:r>
      <w:rPr>
        <w:i/>
      </w:rPr>
      <w:t xml:space="preserve">            </w:t>
    </w:r>
    <w:proofErr w:type="spellStart"/>
    <w:r w:rsidRPr="00503649">
      <w:rPr>
        <w:i/>
        <w:sz w:val="20"/>
      </w:rPr>
      <w:t>Z</w:t>
    </w:r>
    <w:r w:rsidRPr="00503649">
      <w:rPr>
        <w:i/>
        <w:color w:val="FFFFFF"/>
        <w:sz w:val="20"/>
      </w:rPr>
      <w:t>a</w:t>
    </w:r>
    <w:r w:rsidRPr="00503649">
      <w:rPr>
        <w:i/>
        <w:sz w:val="20"/>
      </w:rPr>
      <w:t>a</w:t>
    </w:r>
    <w:r w:rsidRPr="00503649">
      <w:rPr>
        <w:i/>
        <w:color w:val="FFFFFF"/>
        <w:sz w:val="20"/>
      </w:rPr>
      <w:t>a</w:t>
    </w:r>
    <w:r w:rsidRPr="00503649">
      <w:rPr>
        <w:i/>
        <w:sz w:val="20"/>
      </w:rPr>
      <w:t>k</w:t>
    </w:r>
    <w:r w:rsidRPr="00503649">
      <w:rPr>
        <w:i/>
        <w:color w:val="FFFFFF"/>
        <w:sz w:val="20"/>
      </w:rPr>
      <w:t>a</w:t>
    </w:r>
    <w:r w:rsidRPr="00503649">
      <w:rPr>
        <w:i/>
        <w:sz w:val="20"/>
      </w:rPr>
      <w:t>á</w:t>
    </w:r>
    <w:r w:rsidRPr="00503649">
      <w:rPr>
        <w:i/>
        <w:color w:val="FFFFFF"/>
        <w:sz w:val="20"/>
      </w:rPr>
      <w:t>a</w:t>
    </w:r>
    <w:r w:rsidRPr="00503649">
      <w:rPr>
        <w:i/>
        <w:sz w:val="20"/>
      </w:rPr>
      <w:t>z</w:t>
    </w:r>
    <w:r w:rsidRPr="00503649">
      <w:rPr>
        <w:i/>
        <w:color w:val="FFFFFF"/>
        <w:sz w:val="20"/>
      </w:rPr>
      <w:t>a</w:t>
    </w:r>
    <w:r w:rsidRPr="00503649">
      <w:rPr>
        <w:i/>
        <w:sz w:val="20"/>
      </w:rPr>
      <w:t>k</w:t>
    </w:r>
    <w:r w:rsidRPr="00503649">
      <w:rPr>
        <w:i/>
        <w:color w:val="FFFFFF"/>
        <w:sz w:val="20"/>
      </w:rPr>
      <w:t>a</w:t>
    </w:r>
    <w:r w:rsidRPr="00503649">
      <w:rPr>
        <w:i/>
        <w:sz w:val="20"/>
      </w:rPr>
      <w:t>a</w:t>
    </w:r>
    <w:proofErr w:type="spellEnd"/>
    <w:r w:rsidRPr="00503649">
      <w:rPr>
        <w:i/>
        <w:sz w:val="20"/>
      </w:rPr>
      <w:t xml:space="preserve"> </w:t>
    </w:r>
    <w:proofErr w:type="spellStart"/>
    <w:r w:rsidRPr="00503649">
      <w:rPr>
        <w:i/>
        <w:color w:val="FFFFFF"/>
        <w:sz w:val="20"/>
      </w:rPr>
      <w:t>a</w:t>
    </w:r>
    <w:r w:rsidRPr="00503649">
      <w:rPr>
        <w:i/>
        <w:sz w:val="20"/>
      </w:rPr>
      <w:t>m</w:t>
    </w:r>
    <w:r w:rsidRPr="00503649">
      <w:rPr>
        <w:i/>
        <w:color w:val="FFFFFF"/>
        <w:sz w:val="20"/>
      </w:rPr>
      <w:t>a</w:t>
    </w:r>
    <w:r w:rsidRPr="00503649">
      <w:rPr>
        <w:i/>
        <w:sz w:val="20"/>
      </w:rPr>
      <w:t>a</w:t>
    </w:r>
    <w:r w:rsidRPr="00503649">
      <w:rPr>
        <w:i/>
        <w:color w:val="FFFFFF"/>
        <w:sz w:val="20"/>
      </w:rPr>
      <w:t>a</w:t>
    </w:r>
    <w:r w:rsidRPr="00503649">
      <w:rPr>
        <w:i/>
        <w:sz w:val="20"/>
      </w:rPr>
      <w:t>l</w:t>
    </w:r>
    <w:r w:rsidRPr="00503649">
      <w:rPr>
        <w:i/>
        <w:color w:val="FFFFFF"/>
        <w:sz w:val="20"/>
      </w:rPr>
      <w:t>a</w:t>
    </w:r>
    <w:r w:rsidRPr="00503649">
      <w:rPr>
        <w:i/>
        <w:sz w:val="20"/>
      </w:rPr>
      <w:t>é</w:t>
    </w:r>
    <w:r w:rsidRPr="00503649">
      <w:rPr>
        <w:i/>
        <w:color w:val="FFFFFF"/>
        <w:sz w:val="20"/>
      </w:rPr>
      <w:t>a</w:t>
    </w:r>
    <w:r w:rsidRPr="00503649">
      <w:rPr>
        <w:i/>
        <w:sz w:val="20"/>
      </w:rPr>
      <w:t>h</w:t>
    </w:r>
    <w:r w:rsidRPr="00503649">
      <w:rPr>
        <w:i/>
        <w:color w:val="FFFFFF"/>
        <w:sz w:val="20"/>
      </w:rPr>
      <w:t>a</w:t>
    </w:r>
    <w:r w:rsidRPr="00503649">
      <w:rPr>
        <w:i/>
        <w:sz w:val="20"/>
      </w:rPr>
      <w:t>o</w:t>
    </w:r>
    <w:r w:rsidRPr="00503649">
      <w:rPr>
        <w:i/>
        <w:color w:val="FFFFFF"/>
        <w:sz w:val="20"/>
      </w:rPr>
      <w:t>a</w:t>
    </w:r>
    <w:proofErr w:type="spellEnd"/>
    <w:r w:rsidRPr="00503649">
      <w:rPr>
        <w:i/>
        <w:sz w:val="20"/>
      </w:rPr>
      <w:t xml:space="preserve"> </w:t>
    </w:r>
    <w:proofErr w:type="spellStart"/>
    <w:r w:rsidRPr="00503649">
      <w:rPr>
        <w:i/>
        <w:sz w:val="20"/>
      </w:rPr>
      <w:t>r</w:t>
    </w:r>
    <w:r w:rsidRPr="00503649">
      <w:rPr>
        <w:i/>
        <w:color w:val="FFFFFF"/>
        <w:sz w:val="20"/>
      </w:rPr>
      <w:t>a</w:t>
    </w:r>
    <w:r w:rsidRPr="00503649">
      <w:rPr>
        <w:i/>
        <w:sz w:val="20"/>
      </w:rPr>
      <w:t>o</w:t>
    </w:r>
    <w:r w:rsidRPr="00503649">
      <w:rPr>
        <w:i/>
        <w:color w:val="FFFFFF"/>
        <w:sz w:val="20"/>
      </w:rPr>
      <w:t>a</w:t>
    </w:r>
    <w:r w:rsidRPr="00503649">
      <w:rPr>
        <w:i/>
        <w:sz w:val="20"/>
      </w:rPr>
      <w:t>z</w:t>
    </w:r>
    <w:r w:rsidRPr="00503649">
      <w:rPr>
        <w:i/>
        <w:color w:val="FFFFFF"/>
        <w:sz w:val="20"/>
      </w:rPr>
      <w:t>a</w:t>
    </w:r>
    <w:r w:rsidRPr="00503649">
      <w:rPr>
        <w:i/>
        <w:sz w:val="20"/>
      </w:rPr>
      <w:t>s</w:t>
    </w:r>
    <w:r w:rsidRPr="00503649">
      <w:rPr>
        <w:i/>
        <w:color w:val="FFFFFF"/>
        <w:sz w:val="20"/>
      </w:rPr>
      <w:t>a</w:t>
    </w:r>
    <w:r w:rsidRPr="00503649">
      <w:rPr>
        <w:i/>
        <w:sz w:val="20"/>
      </w:rPr>
      <w:t>a</w:t>
    </w:r>
    <w:r w:rsidRPr="00503649">
      <w:rPr>
        <w:i/>
        <w:color w:val="FFFFFF"/>
        <w:sz w:val="20"/>
      </w:rPr>
      <w:t>a</w:t>
    </w:r>
    <w:r w:rsidRPr="00503649">
      <w:rPr>
        <w:i/>
        <w:sz w:val="20"/>
      </w:rPr>
      <w:t>h</w:t>
    </w:r>
    <w:r w:rsidRPr="00503649">
      <w:rPr>
        <w:i/>
        <w:color w:val="FFFFFF"/>
        <w:sz w:val="20"/>
      </w:rPr>
      <w:t>a</w:t>
    </w:r>
    <w:r w:rsidRPr="00503649">
      <w:rPr>
        <w:i/>
        <w:sz w:val="20"/>
      </w:rPr>
      <w:t>u</w:t>
    </w:r>
    <w:proofErr w:type="spellEnd"/>
  </w:p>
  <w:p w:rsidR="00C636FE" w:rsidRPr="00503649" w:rsidRDefault="00C636FE" w:rsidP="00C636FE">
    <w:pPr>
      <w:pStyle w:val="Odstavec"/>
      <w:tabs>
        <w:tab w:val="clear" w:pos="792"/>
        <w:tab w:val="left" w:pos="1701"/>
      </w:tabs>
      <w:ind w:firstLine="0"/>
      <w:jc w:val="center"/>
    </w:pPr>
    <w:r>
      <w:t>Zateplení budovy obecního úřadu Psáry</w:t>
    </w:r>
  </w:p>
  <w:p w:rsidR="00C636FE" w:rsidRPr="008F5928" w:rsidRDefault="00C636FE" w:rsidP="00C636FE">
    <w:pPr>
      <w:pStyle w:val="Zhlav"/>
      <w:spacing w:before="120"/>
      <w:jc w:val="center"/>
      <w:rPr>
        <w:i/>
        <w:sz w:val="16"/>
        <w:szCs w:val="16"/>
      </w:rPr>
    </w:pPr>
    <w:r w:rsidRPr="008F5928">
      <w:rPr>
        <w:i/>
        <w:sz w:val="16"/>
        <w:szCs w:val="16"/>
      </w:rPr>
      <w:t xml:space="preserve">Evropská unie </w:t>
    </w:r>
    <w:r w:rsidRPr="008F5928">
      <w:rPr>
        <w:i/>
        <w:sz w:val="16"/>
        <w:szCs w:val="16"/>
      </w:rPr>
      <w:tab/>
      <w:t xml:space="preserve">Fond soudržnosti </w:t>
    </w:r>
    <w:r w:rsidRPr="008F5928">
      <w:rPr>
        <w:i/>
        <w:sz w:val="16"/>
        <w:szCs w:val="16"/>
      </w:rPr>
      <w:tab/>
      <w:t>Investice do vaší budoucnosti</w:t>
    </w:r>
  </w:p>
  <w:p w:rsidR="00C636FE" w:rsidRPr="008F5928" w:rsidRDefault="00C636FE" w:rsidP="00C636FE">
    <w:pPr>
      <w:pStyle w:val="Zhlav"/>
      <w:spacing w:before="120"/>
      <w:jc w:val="center"/>
      <w:rPr>
        <w:i/>
        <w:sz w:val="16"/>
        <w:szCs w:val="16"/>
      </w:rPr>
    </w:pPr>
  </w:p>
  <w:p w:rsidR="00390A99" w:rsidRDefault="00390A99" w:rsidP="00254F3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15"/>
    <w:lvl w:ilvl="0">
      <w:start w:val="1"/>
      <w:numFmt w:val="lowerLetter"/>
      <w:lvlText w:val="%1)"/>
      <w:lvlJc w:val="left"/>
      <w:pPr>
        <w:tabs>
          <w:tab w:val="num" w:pos="1890"/>
        </w:tabs>
        <w:ind w:left="1890" w:hanging="810"/>
      </w:pPr>
    </w:lvl>
  </w:abstractNum>
  <w:abstractNum w:abstractNumId="1">
    <w:nsid w:val="01583F8A"/>
    <w:multiLevelType w:val="hybridMultilevel"/>
    <w:tmpl w:val="A4943F42"/>
    <w:lvl w:ilvl="0" w:tplc="8E1C4A24">
      <w:start w:val="2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024F3E9D"/>
    <w:multiLevelType w:val="hybridMultilevel"/>
    <w:tmpl w:val="EA80C46A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B7B425F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F5C4C4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394D9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CE43A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7F67B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8B0FC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92053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F6BD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9976A4"/>
    <w:multiLevelType w:val="hybridMultilevel"/>
    <w:tmpl w:val="9D1007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2577A"/>
    <w:multiLevelType w:val="hybridMultilevel"/>
    <w:tmpl w:val="63C61FD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227297"/>
    <w:multiLevelType w:val="hybridMultilevel"/>
    <w:tmpl w:val="02CE0494"/>
    <w:lvl w:ilvl="0" w:tplc="0EAAD6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D514F"/>
    <w:multiLevelType w:val="hybridMultilevel"/>
    <w:tmpl w:val="4EF43D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927FC"/>
    <w:multiLevelType w:val="hybridMultilevel"/>
    <w:tmpl w:val="2FAE8EC8"/>
    <w:lvl w:ilvl="0" w:tplc="8E1C4A24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E674E"/>
    <w:multiLevelType w:val="hybridMultilevel"/>
    <w:tmpl w:val="756C502A"/>
    <w:lvl w:ilvl="0" w:tplc="FFFFFFFF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06A7BB2">
      <w:start w:val="1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FB111D6"/>
    <w:multiLevelType w:val="multilevel"/>
    <w:tmpl w:val="C61A7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4" w:hanging="79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2058128C"/>
    <w:multiLevelType w:val="hybridMultilevel"/>
    <w:tmpl w:val="6F42BF78"/>
    <w:lvl w:ilvl="0" w:tplc="0405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2613633A"/>
    <w:multiLevelType w:val="hybridMultilevel"/>
    <w:tmpl w:val="6AC8E6D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A677C"/>
    <w:multiLevelType w:val="hybridMultilevel"/>
    <w:tmpl w:val="2546468E"/>
    <w:lvl w:ilvl="0" w:tplc="D9D2E9E8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1" w:tplc="A55C4ACA">
      <w:start w:val="1"/>
      <w:numFmt w:val="decimal"/>
      <w:pStyle w:val="Nadpis1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FAE260C"/>
    <w:multiLevelType w:val="hybridMultilevel"/>
    <w:tmpl w:val="403CCE6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C94990"/>
    <w:multiLevelType w:val="hybridMultilevel"/>
    <w:tmpl w:val="B44445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D4774"/>
    <w:multiLevelType w:val="hybridMultilevel"/>
    <w:tmpl w:val="AA60973A"/>
    <w:lvl w:ilvl="0" w:tplc="291C92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9D7022"/>
    <w:multiLevelType w:val="hybridMultilevel"/>
    <w:tmpl w:val="4BDC8D10"/>
    <w:lvl w:ilvl="0" w:tplc="04050015">
      <w:start w:val="1"/>
      <w:numFmt w:val="upperLetter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5C544F00"/>
    <w:multiLevelType w:val="hybridMultilevel"/>
    <w:tmpl w:val="0B784E5E"/>
    <w:lvl w:ilvl="0" w:tplc="8E1C4A24">
      <w:start w:val="2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8">
    <w:nsid w:val="5DCB7DBC"/>
    <w:multiLevelType w:val="hybridMultilevel"/>
    <w:tmpl w:val="21981620"/>
    <w:lvl w:ilvl="0" w:tplc="77E4F04C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6A5A5ED9"/>
    <w:multiLevelType w:val="hybridMultilevel"/>
    <w:tmpl w:val="C60AFFA0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A050C8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6848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DE09E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D5809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6CE51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CD2F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B26CB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9CE10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AB916FF"/>
    <w:multiLevelType w:val="hybridMultilevel"/>
    <w:tmpl w:val="C4F0D6B6"/>
    <w:lvl w:ilvl="0" w:tplc="68D09286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1">
    <w:nsid w:val="7D7A0BD8"/>
    <w:multiLevelType w:val="hybridMultilevel"/>
    <w:tmpl w:val="3F5AEF74"/>
    <w:lvl w:ilvl="0" w:tplc="BDE475B6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1"/>
  </w:num>
  <w:num w:numId="3">
    <w:abstractNumId w:val="2"/>
  </w:num>
  <w:num w:numId="4">
    <w:abstractNumId w:val="4"/>
  </w:num>
  <w:num w:numId="5">
    <w:abstractNumId w:val="13"/>
  </w:num>
  <w:num w:numId="6">
    <w:abstractNumId w:val="8"/>
    <w:lvlOverride w:ilvl="0">
      <w:startOverride w:val="3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8"/>
  </w:num>
  <w:num w:numId="9">
    <w:abstractNumId w:val="14"/>
  </w:num>
  <w:num w:numId="10">
    <w:abstractNumId w:val="10"/>
  </w:num>
  <w:num w:numId="11">
    <w:abstractNumId w:val="0"/>
  </w:num>
  <w:num w:numId="12">
    <w:abstractNumId w:val="9"/>
  </w:num>
  <w:num w:numId="13">
    <w:abstractNumId w:val="20"/>
  </w:num>
  <w:num w:numId="14">
    <w:abstractNumId w:val="15"/>
  </w:num>
  <w:num w:numId="15">
    <w:abstractNumId w:val="5"/>
  </w:num>
  <w:num w:numId="16">
    <w:abstractNumId w:val="17"/>
  </w:num>
  <w:num w:numId="17">
    <w:abstractNumId w:val="1"/>
  </w:num>
  <w:num w:numId="18">
    <w:abstractNumId w:val="7"/>
  </w:num>
  <w:num w:numId="19">
    <w:abstractNumId w:val="11"/>
  </w:num>
  <w:num w:numId="20">
    <w:abstractNumId w:val="6"/>
  </w:num>
  <w:num w:numId="21">
    <w:abstractNumId w:val="16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72D"/>
    <w:rsid w:val="0006542F"/>
    <w:rsid w:val="00080CE0"/>
    <w:rsid w:val="000A5C97"/>
    <w:rsid w:val="001402F2"/>
    <w:rsid w:val="001739F7"/>
    <w:rsid w:val="00195378"/>
    <w:rsid w:val="00196A9A"/>
    <w:rsid w:val="001C602A"/>
    <w:rsid w:val="001E0328"/>
    <w:rsid w:val="001F5BF3"/>
    <w:rsid w:val="00254F30"/>
    <w:rsid w:val="0026658B"/>
    <w:rsid w:val="002762F2"/>
    <w:rsid w:val="002B298C"/>
    <w:rsid w:val="002E6293"/>
    <w:rsid w:val="003025B8"/>
    <w:rsid w:val="00316283"/>
    <w:rsid w:val="00330D07"/>
    <w:rsid w:val="003630F3"/>
    <w:rsid w:val="003765D6"/>
    <w:rsid w:val="00386BF0"/>
    <w:rsid w:val="00390A99"/>
    <w:rsid w:val="003A50C1"/>
    <w:rsid w:val="003F6056"/>
    <w:rsid w:val="003F6D99"/>
    <w:rsid w:val="00403B37"/>
    <w:rsid w:val="00427C5A"/>
    <w:rsid w:val="004A072D"/>
    <w:rsid w:val="004B0BB8"/>
    <w:rsid w:val="004E7A5C"/>
    <w:rsid w:val="00536156"/>
    <w:rsid w:val="0058225D"/>
    <w:rsid w:val="00587717"/>
    <w:rsid w:val="00613979"/>
    <w:rsid w:val="006B1EA4"/>
    <w:rsid w:val="006D0A04"/>
    <w:rsid w:val="006E4338"/>
    <w:rsid w:val="006E54E2"/>
    <w:rsid w:val="00722ED8"/>
    <w:rsid w:val="0073198D"/>
    <w:rsid w:val="00746939"/>
    <w:rsid w:val="0077570E"/>
    <w:rsid w:val="00776F8A"/>
    <w:rsid w:val="007A3F0E"/>
    <w:rsid w:val="007A4022"/>
    <w:rsid w:val="007A628A"/>
    <w:rsid w:val="00815034"/>
    <w:rsid w:val="00845FB5"/>
    <w:rsid w:val="00883C1A"/>
    <w:rsid w:val="008F4520"/>
    <w:rsid w:val="00965020"/>
    <w:rsid w:val="00971E7C"/>
    <w:rsid w:val="00992758"/>
    <w:rsid w:val="009A1882"/>
    <w:rsid w:val="009A7178"/>
    <w:rsid w:val="009E3CF7"/>
    <w:rsid w:val="00AA4A6D"/>
    <w:rsid w:val="00AA5FAF"/>
    <w:rsid w:val="00AB4307"/>
    <w:rsid w:val="00AC2C25"/>
    <w:rsid w:val="00AC7F4D"/>
    <w:rsid w:val="00B01806"/>
    <w:rsid w:val="00B370E8"/>
    <w:rsid w:val="00B52B2E"/>
    <w:rsid w:val="00B95AB4"/>
    <w:rsid w:val="00BB00E9"/>
    <w:rsid w:val="00BD311F"/>
    <w:rsid w:val="00BE75F4"/>
    <w:rsid w:val="00BF4188"/>
    <w:rsid w:val="00C636FE"/>
    <w:rsid w:val="00C729C0"/>
    <w:rsid w:val="00CA036E"/>
    <w:rsid w:val="00CD0810"/>
    <w:rsid w:val="00D11BB0"/>
    <w:rsid w:val="00D21377"/>
    <w:rsid w:val="00DB17BB"/>
    <w:rsid w:val="00DC0AD0"/>
    <w:rsid w:val="00DE5F1B"/>
    <w:rsid w:val="00ED3FBA"/>
    <w:rsid w:val="00EE2A67"/>
    <w:rsid w:val="00EF2193"/>
    <w:rsid w:val="00F500BC"/>
    <w:rsid w:val="00F53B8C"/>
    <w:rsid w:val="00FA1F8F"/>
    <w:rsid w:val="00FA590D"/>
    <w:rsid w:val="00FE6346"/>
    <w:rsid w:val="00FF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6F8A"/>
    <w:rPr>
      <w:rFonts w:ascii="Times New Roman" w:eastAsia="Calibri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4A072D"/>
    <w:pPr>
      <w:keepNext/>
      <w:numPr>
        <w:ilvl w:val="1"/>
        <w:numId w:val="7"/>
      </w:numPr>
      <w:spacing w:after="0" w:line="240" w:lineRule="auto"/>
      <w:jc w:val="center"/>
      <w:outlineLvl w:val="0"/>
    </w:pPr>
    <w:rPr>
      <w:rFonts w:eastAsia="Times New Roman"/>
      <w:b/>
      <w:bCs/>
      <w:sz w:val="5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A072D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paragraph" w:styleId="Zhlav">
    <w:name w:val="header"/>
    <w:aliases w:val="Char, Char"/>
    <w:basedOn w:val="Normln"/>
    <w:link w:val="ZhlavChar"/>
    <w:rsid w:val="004A0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Char Char, Char Char"/>
    <w:basedOn w:val="Standardnpsmoodstavce"/>
    <w:link w:val="Zhlav"/>
    <w:rsid w:val="004A072D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rsid w:val="004A0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72D"/>
    <w:rPr>
      <w:rFonts w:ascii="Times New Roman" w:eastAsia="Calibri" w:hAnsi="Times New Roman" w:cs="Times New Roman"/>
    </w:rPr>
  </w:style>
  <w:style w:type="paragraph" w:customStyle="1" w:styleId="Odstavec">
    <w:name w:val="Odstavec"/>
    <w:basedOn w:val="Normln"/>
    <w:link w:val="OdstavecChar"/>
    <w:qFormat/>
    <w:rsid w:val="004A072D"/>
    <w:pPr>
      <w:widowControl w:val="0"/>
      <w:tabs>
        <w:tab w:val="num" w:pos="792"/>
      </w:tabs>
      <w:spacing w:after="120" w:line="240" w:lineRule="auto"/>
      <w:ind w:left="794" w:hanging="794"/>
      <w:jc w:val="both"/>
    </w:pPr>
    <w:rPr>
      <w:rFonts w:eastAsia="Times New Roman"/>
      <w:sz w:val="20"/>
      <w:szCs w:val="20"/>
    </w:rPr>
  </w:style>
  <w:style w:type="character" w:customStyle="1" w:styleId="tsubjname">
    <w:name w:val="tsubjname"/>
    <w:basedOn w:val="Standardnpsmoodstavce"/>
    <w:rsid w:val="004A072D"/>
  </w:style>
  <w:style w:type="character" w:customStyle="1" w:styleId="OdstavecChar">
    <w:name w:val="Odstavec Char"/>
    <w:link w:val="Odstavec"/>
    <w:rsid w:val="004A072D"/>
    <w:rPr>
      <w:rFonts w:ascii="Times New Roman" w:eastAsia="Times New Roman" w:hAnsi="Times New Roman" w:cs="Times New Roman"/>
      <w:sz w:val="20"/>
      <w:szCs w:val="20"/>
    </w:rPr>
  </w:style>
  <w:style w:type="paragraph" w:customStyle="1" w:styleId="AAOdstavec">
    <w:name w:val="AA_Odstavec"/>
    <w:basedOn w:val="Normln"/>
    <w:rsid w:val="004A072D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odstavec1">
    <w:name w:val="odstavec1"/>
    <w:basedOn w:val="Normln"/>
    <w:next w:val="Normln"/>
    <w:rsid w:val="004A072D"/>
    <w:pPr>
      <w:keepLines/>
      <w:tabs>
        <w:tab w:val="left" w:pos="1390"/>
      </w:tabs>
      <w:suppressAutoHyphens/>
      <w:spacing w:before="120" w:after="120" w:line="240" w:lineRule="auto"/>
      <w:ind w:left="1390" w:hanging="709"/>
      <w:jc w:val="both"/>
    </w:pPr>
    <w:rPr>
      <w:rFonts w:ascii="Arial" w:eastAsia="Times New Roman" w:hAnsi="Arial" w:cs="Arial"/>
      <w:sz w:val="24"/>
      <w:szCs w:val="20"/>
      <w:lang w:val="en-GB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293"/>
    <w:rPr>
      <w:rFonts w:ascii="Tahoma" w:eastAsia="Calibri" w:hAnsi="Tahoma" w:cs="Tahoma"/>
      <w:sz w:val="16"/>
      <w:szCs w:val="16"/>
    </w:rPr>
  </w:style>
  <w:style w:type="paragraph" w:customStyle="1" w:styleId="N1">
    <w:name w:val="N1"/>
    <w:basedOn w:val="Normln"/>
    <w:uiPriority w:val="99"/>
    <w:qFormat/>
    <w:rsid w:val="008F4520"/>
    <w:pPr>
      <w:widowControl w:val="0"/>
      <w:tabs>
        <w:tab w:val="num" w:pos="360"/>
      </w:tabs>
      <w:spacing w:before="480" w:after="120" w:line="240" w:lineRule="auto"/>
      <w:ind w:left="360" w:hanging="360"/>
      <w:outlineLvl w:val="0"/>
    </w:pPr>
    <w:rPr>
      <w:rFonts w:eastAsia="Times New Roman"/>
      <w:b/>
      <w:caps/>
      <w:snapToGrid w:val="0"/>
    </w:rPr>
  </w:style>
  <w:style w:type="character" w:styleId="Hypertextovodkaz">
    <w:name w:val="Hyperlink"/>
    <w:unhideWhenUsed/>
    <w:rsid w:val="008F4520"/>
    <w:rPr>
      <w:sz w:val="22"/>
      <w:szCs w:val="22"/>
    </w:rPr>
  </w:style>
  <w:style w:type="paragraph" w:styleId="Zkladntext">
    <w:name w:val="Body Text"/>
    <w:basedOn w:val="Normln"/>
    <w:link w:val="ZkladntextChar"/>
    <w:semiHidden/>
    <w:unhideWhenUsed/>
    <w:rsid w:val="008F4520"/>
    <w:pPr>
      <w:spacing w:after="120" w:line="240" w:lineRule="auto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F4520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odsazen">
    <w:name w:val="odsazení"/>
    <w:basedOn w:val="Normln"/>
    <w:rsid w:val="008F4520"/>
    <w:pPr>
      <w:keepLines/>
      <w:suppressAutoHyphens/>
      <w:overflowPunct w:val="0"/>
      <w:autoSpaceDE w:val="0"/>
      <w:autoSpaceDN w:val="0"/>
      <w:adjustRightInd w:val="0"/>
      <w:spacing w:before="120" w:after="120" w:line="240" w:lineRule="auto"/>
      <w:ind w:left="680"/>
      <w:jc w:val="both"/>
    </w:pPr>
    <w:rPr>
      <w:rFonts w:ascii="Arial" w:eastAsia="Times New Roman" w:hAnsi="Arial" w:cs="Arial"/>
      <w:sz w:val="24"/>
      <w:szCs w:val="24"/>
      <w:lang w:val="en-GB" w:eastAsia="zh-CN"/>
    </w:rPr>
  </w:style>
  <w:style w:type="paragraph" w:styleId="Odstavecseseznamem">
    <w:name w:val="List Paragraph"/>
    <w:basedOn w:val="Normln"/>
    <w:uiPriority w:val="34"/>
    <w:qFormat/>
    <w:rsid w:val="008F4520"/>
    <w:pPr>
      <w:ind w:left="720"/>
      <w:contextualSpacing/>
    </w:pPr>
  </w:style>
  <w:style w:type="paragraph" w:customStyle="1" w:styleId="titre4">
    <w:name w:val="titre4"/>
    <w:basedOn w:val="Normln"/>
    <w:autoRedefine/>
    <w:semiHidden/>
    <w:rsid w:val="008F4520"/>
    <w:pPr>
      <w:widowControl w:val="0"/>
      <w:tabs>
        <w:tab w:val="num" w:pos="934"/>
      </w:tabs>
      <w:snapToGrid w:val="0"/>
      <w:spacing w:after="0" w:line="240" w:lineRule="auto"/>
      <w:ind w:left="936" w:hanging="794"/>
      <w:jc w:val="both"/>
    </w:pPr>
    <w:rPr>
      <w:rFonts w:eastAsia="Times New Roman"/>
      <w:snapToGrid w:val="0"/>
      <w:lang w:eastAsia="cs-CZ"/>
    </w:rPr>
  </w:style>
  <w:style w:type="character" w:customStyle="1" w:styleId="field-content">
    <w:name w:val="field-content"/>
    <w:basedOn w:val="Standardnpsmoodstavce"/>
    <w:rsid w:val="00254F30"/>
  </w:style>
  <w:style w:type="paragraph" w:customStyle="1" w:styleId="Standard">
    <w:name w:val="Standard"/>
    <w:rsid w:val="00F500B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Nzev">
    <w:name w:val="Title"/>
    <w:basedOn w:val="Normln"/>
    <w:next w:val="Normln"/>
    <w:link w:val="NzevChar"/>
    <w:qFormat/>
    <w:rsid w:val="00C636FE"/>
    <w:pPr>
      <w:keepNext/>
      <w:spacing w:before="240" w:after="0" w:line="240" w:lineRule="auto"/>
      <w:jc w:val="center"/>
      <w:outlineLvl w:val="0"/>
    </w:pPr>
    <w:rPr>
      <w:rFonts w:ascii="Calibri" w:eastAsia="Times New Roman" w:hAnsi="Calibri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C636FE"/>
    <w:rPr>
      <w:rFonts w:ascii="Calibri" w:eastAsia="Times New Roman" w:hAnsi="Calibri" w:cs="Times New Roman"/>
      <w:b/>
      <w:bCs/>
      <w:kern w:val="28"/>
      <w:sz w:val="28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6F8A"/>
    <w:rPr>
      <w:rFonts w:ascii="Times New Roman" w:eastAsia="Calibri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4A072D"/>
    <w:pPr>
      <w:keepNext/>
      <w:numPr>
        <w:ilvl w:val="1"/>
        <w:numId w:val="7"/>
      </w:numPr>
      <w:spacing w:after="0" w:line="240" w:lineRule="auto"/>
      <w:jc w:val="center"/>
      <w:outlineLvl w:val="0"/>
    </w:pPr>
    <w:rPr>
      <w:rFonts w:eastAsia="Times New Roman"/>
      <w:b/>
      <w:bCs/>
      <w:sz w:val="5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A072D"/>
    <w:rPr>
      <w:rFonts w:ascii="Times New Roman" w:eastAsia="Times New Roman" w:hAnsi="Times New Roman" w:cs="Times New Roman"/>
      <w:b/>
      <w:bCs/>
      <w:sz w:val="52"/>
      <w:szCs w:val="24"/>
      <w:lang w:eastAsia="cs-CZ"/>
    </w:rPr>
  </w:style>
  <w:style w:type="paragraph" w:styleId="Zhlav">
    <w:name w:val="header"/>
    <w:aliases w:val="Char, Char"/>
    <w:basedOn w:val="Normln"/>
    <w:link w:val="ZhlavChar"/>
    <w:rsid w:val="004A0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Char Char, Char Char"/>
    <w:basedOn w:val="Standardnpsmoodstavce"/>
    <w:link w:val="Zhlav"/>
    <w:rsid w:val="004A072D"/>
    <w:rPr>
      <w:rFonts w:ascii="Times New Roman" w:eastAsia="Calibri" w:hAnsi="Times New Roman" w:cs="Times New Roman"/>
    </w:rPr>
  </w:style>
  <w:style w:type="paragraph" w:styleId="Zpat">
    <w:name w:val="footer"/>
    <w:basedOn w:val="Normln"/>
    <w:link w:val="ZpatChar"/>
    <w:uiPriority w:val="99"/>
    <w:rsid w:val="004A07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72D"/>
    <w:rPr>
      <w:rFonts w:ascii="Times New Roman" w:eastAsia="Calibri" w:hAnsi="Times New Roman" w:cs="Times New Roman"/>
    </w:rPr>
  </w:style>
  <w:style w:type="paragraph" w:customStyle="1" w:styleId="Odstavec">
    <w:name w:val="Odstavec"/>
    <w:basedOn w:val="Normln"/>
    <w:link w:val="OdstavecChar"/>
    <w:qFormat/>
    <w:rsid w:val="004A072D"/>
    <w:pPr>
      <w:widowControl w:val="0"/>
      <w:tabs>
        <w:tab w:val="num" w:pos="792"/>
      </w:tabs>
      <w:spacing w:after="120" w:line="240" w:lineRule="auto"/>
      <w:ind w:left="794" w:hanging="794"/>
      <w:jc w:val="both"/>
    </w:pPr>
    <w:rPr>
      <w:rFonts w:eastAsia="Times New Roman"/>
      <w:sz w:val="20"/>
      <w:szCs w:val="20"/>
    </w:rPr>
  </w:style>
  <w:style w:type="character" w:customStyle="1" w:styleId="tsubjname">
    <w:name w:val="tsubjname"/>
    <w:basedOn w:val="Standardnpsmoodstavce"/>
    <w:rsid w:val="004A072D"/>
  </w:style>
  <w:style w:type="character" w:customStyle="1" w:styleId="OdstavecChar">
    <w:name w:val="Odstavec Char"/>
    <w:link w:val="Odstavec"/>
    <w:rsid w:val="004A072D"/>
    <w:rPr>
      <w:rFonts w:ascii="Times New Roman" w:eastAsia="Times New Roman" w:hAnsi="Times New Roman" w:cs="Times New Roman"/>
      <w:sz w:val="20"/>
      <w:szCs w:val="20"/>
    </w:rPr>
  </w:style>
  <w:style w:type="paragraph" w:customStyle="1" w:styleId="AAOdstavec">
    <w:name w:val="AA_Odstavec"/>
    <w:basedOn w:val="Normln"/>
    <w:rsid w:val="004A072D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odstavec1">
    <w:name w:val="odstavec1"/>
    <w:basedOn w:val="Normln"/>
    <w:next w:val="Normln"/>
    <w:rsid w:val="004A072D"/>
    <w:pPr>
      <w:keepLines/>
      <w:tabs>
        <w:tab w:val="left" w:pos="1390"/>
      </w:tabs>
      <w:suppressAutoHyphens/>
      <w:spacing w:before="120" w:after="120" w:line="240" w:lineRule="auto"/>
      <w:ind w:left="1390" w:hanging="709"/>
      <w:jc w:val="both"/>
    </w:pPr>
    <w:rPr>
      <w:rFonts w:ascii="Arial" w:eastAsia="Times New Roman" w:hAnsi="Arial" w:cs="Arial"/>
      <w:sz w:val="24"/>
      <w:szCs w:val="20"/>
      <w:lang w:val="en-GB"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6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293"/>
    <w:rPr>
      <w:rFonts w:ascii="Tahoma" w:eastAsia="Calibri" w:hAnsi="Tahoma" w:cs="Tahoma"/>
      <w:sz w:val="16"/>
      <w:szCs w:val="16"/>
    </w:rPr>
  </w:style>
  <w:style w:type="paragraph" w:customStyle="1" w:styleId="N1">
    <w:name w:val="N1"/>
    <w:basedOn w:val="Normln"/>
    <w:uiPriority w:val="99"/>
    <w:qFormat/>
    <w:rsid w:val="008F4520"/>
    <w:pPr>
      <w:widowControl w:val="0"/>
      <w:tabs>
        <w:tab w:val="num" w:pos="360"/>
      </w:tabs>
      <w:spacing w:before="480" w:after="120" w:line="240" w:lineRule="auto"/>
      <w:ind w:left="360" w:hanging="360"/>
      <w:outlineLvl w:val="0"/>
    </w:pPr>
    <w:rPr>
      <w:rFonts w:eastAsia="Times New Roman"/>
      <w:b/>
      <w:caps/>
      <w:snapToGrid w:val="0"/>
    </w:rPr>
  </w:style>
  <w:style w:type="character" w:styleId="Hypertextovodkaz">
    <w:name w:val="Hyperlink"/>
    <w:unhideWhenUsed/>
    <w:rsid w:val="008F4520"/>
    <w:rPr>
      <w:sz w:val="22"/>
      <w:szCs w:val="22"/>
    </w:rPr>
  </w:style>
  <w:style w:type="paragraph" w:styleId="Zkladntext">
    <w:name w:val="Body Text"/>
    <w:basedOn w:val="Normln"/>
    <w:link w:val="ZkladntextChar"/>
    <w:semiHidden/>
    <w:unhideWhenUsed/>
    <w:rsid w:val="008F4520"/>
    <w:pPr>
      <w:spacing w:after="120" w:line="240" w:lineRule="auto"/>
    </w:pPr>
    <w:rPr>
      <w:rFonts w:ascii="Arial" w:eastAsia="Times New Roman" w:hAnsi="Arial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8F4520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odsazen">
    <w:name w:val="odsazení"/>
    <w:basedOn w:val="Normln"/>
    <w:rsid w:val="008F4520"/>
    <w:pPr>
      <w:keepLines/>
      <w:suppressAutoHyphens/>
      <w:overflowPunct w:val="0"/>
      <w:autoSpaceDE w:val="0"/>
      <w:autoSpaceDN w:val="0"/>
      <w:adjustRightInd w:val="0"/>
      <w:spacing w:before="120" w:after="120" w:line="240" w:lineRule="auto"/>
      <w:ind w:left="680"/>
      <w:jc w:val="both"/>
    </w:pPr>
    <w:rPr>
      <w:rFonts w:ascii="Arial" w:eastAsia="Times New Roman" w:hAnsi="Arial" w:cs="Arial"/>
      <w:sz w:val="24"/>
      <w:szCs w:val="24"/>
      <w:lang w:val="en-GB" w:eastAsia="zh-CN"/>
    </w:rPr>
  </w:style>
  <w:style w:type="paragraph" w:styleId="Odstavecseseznamem">
    <w:name w:val="List Paragraph"/>
    <w:basedOn w:val="Normln"/>
    <w:uiPriority w:val="34"/>
    <w:qFormat/>
    <w:rsid w:val="008F4520"/>
    <w:pPr>
      <w:ind w:left="720"/>
      <w:contextualSpacing/>
    </w:pPr>
  </w:style>
  <w:style w:type="paragraph" w:customStyle="1" w:styleId="titre4">
    <w:name w:val="titre4"/>
    <w:basedOn w:val="Normln"/>
    <w:autoRedefine/>
    <w:semiHidden/>
    <w:rsid w:val="008F4520"/>
    <w:pPr>
      <w:widowControl w:val="0"/>
      <w:tabs>
        <w:tab w:val="num" w:pos="934"/>
      </w:tabs>
      <w:snapToGrid w:val="0"/>
      <w:spacing w:after="0" w:line="240" w:lineRule="auto"/>
      <w:ind w:left="936" w:hanging="794"/>
      <w:jc w:val="both"/>
    </w:pPr>
    <w:rPr>
      <w:rFonts w:eastAsia="Times New Roman"/>
      <w:snapToGrid w:val="0"/>
      <w:lang w:eastAsia="cs-CZ"/>
    </w:rPr>
  </w:style>
  <w:style w:type="character" w:customStyle="1" w:styleId="field-content">
    <w:name w:val="field-content"/>
    <w:basedOn w:val="Standardnpsmoodstavce"/>
    <w:rsid w:val="00254F30"/>
  </w:style>
  <w:style w:type="paragraph" w:customStyle="1" w:styleId="Standard">
    <w:name w:val="Standard"/>
    <w:rsid w:val="00F500BC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Nzev">
    <w:name w:val="Title"/>
    <w:basedOn w:val="Normln"/>
    <w:next w:val="Normln"/>
    <w:link w:val="NzevChar"/>
    <w:qFormat/>
    <w:rsid w:val="00C636FE"/>
    <w:pPr>
      <w:keepNext/>
      <w:spacing w:before="240" w:after="0" w:line="240" w:lineRule="auto"/>
      <w:jc w:val="center"/>
      <w:outlineLvl w:val="0"/>
    </w:pPr>
    <w:rPr>
      <w:rFonts w:ascii="Calibri" w:eastAsia="Times New Roman" w:hAnsi="Calibri"/>
      <w:b/>
      <w:bCs/>
      <w:kern w:val="28"/>
      <w:sz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C636FE"/>
    <w:rPr>
      <w:rFonts w:ascii="Calibri" w:eastAsia="Times New Roman" w:hAnsi="Calibri" w:cs="Times New Roman"/>
      <w:b/>
      <w:bCs/>
      <w:kern w:val="28"/>
      <w:sz w:val="28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0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psary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2452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merglova</dc:creator>
  <cp:lastModifiedBy>Iva Janečková</cp:lastModifiedBy>
  <cp:revision>5</cp:revision>
  <cp:lastPrinted>2014-05-21T13:22:00Z</cp:lastPrinted>
  <dcterms:created xsi:type="dcterms:W3CDTF">2014-05-21T13:22:00Z</dcterms:created>
  <dcterms:modified xsi:type="dcterms:W3CDTF">2014-05-21T16:32:00Z</dcterms:modified>
</cp:coreProperties>
</file>