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B65FFA" w14:textId="558CCD84" w:rsidR="003020E3" w:rsidRPr="003020E3" w:rsidRDefault="003020E3" w:rsidP="003020E3">
      <w:pPr>
        <w:tabs>
          <w:tab w:val="left" w:pos="709"/>
        </w:tabs>
        <w:autoSpaceDE w:val="0"/>
        <w:jc w:val="both"/>
        <w:rPr>
          <w:b/>
          <w:bCs/>
          <w:sz w:val="28"/>
          <w:szCs w:val="28"/>
          <w:u w:val="single"/>
        </w:rPr>
      </w:pPr>
      <w:r w:rsidRPr="003020E3">
        <w:rPr>
          <w:b/>
          <w:kern w:val="0"/>
          <w:sz w:val="28"/>
          <w:szCs w:val="28"/>
          <w:u w:val="single"/>
          <w14:ligatures w14:val="none"/>
        </w:rPr>
        <w:t xml:space="preserve">5. </w:t>
      </w:r>
      <w:r w:rsidRPr="003020E3">
        <w:rPr>
          <w:b/>
          <w:bCs/>
          <w:sz w:val="28"/>
          <w:szCs w:val="28"/>
          <w:u w:val="single"/>
        </w:rPr>
        <w:t xml:space="preserve">Směnná smlouva na části pozemků </w:t>
      </w:r>
      <w:proofErr w:type="spellStart"/>
      <w:proofErr w:type="gramStart"/>
      <w:r w:rsidRPr="003020E3">
        <w:rPr>
          <w:b/>
          <w:bCs/>
          <w:sz w:val="28"/>
          <w:szCs w:val="28"/>
          <w:u w:val="single"/>
        </w:rPr>
        <w:t>p.č</w:t>
      </w:r>
      <w:proofErr w:type="spellEnd"/>
      <w:r w:rsidRPr="003020E3">
        <w:rPr>
          <w:b/>
          <w:bCs/>
          <w:sz w:val="28"/>
          <w:szCs w:val="28"/>
          <w:u w:val="single"/>
        </w:rPr>
        <w:t>.</w:t>
      </w:r>
      <w:proofErr w:type="gramEnd"/>
      <w:r w:rsidRPr="003020E3">
        <w:rPr>
          <w:b/>
          <w:bCs/>
          <w:sz w:val="28"/>
          <w:szCs w:val="28"/>
          <w:u w:val="single"/>
        </w:rPr>
        <w:t xml:space="preserve"> 645 a </w:t>
      </w:r>
      <w:proofErr w:type="spellStart"/>
      <w:r w:rsidRPr="003020E3">
        <w:rPr>
          <w:b/>
          <w:bCs/>
          <w:sz w:val="28"/>
          <w:szCs w:val="28"/>
          <w:u w:val="single"/>
        </w:rPr>
        <w:t>p.č</w:t>
      </w:r>
      <w:proofErr w:type="spellEnd"/>
      <w:r w:rsidRPr="003020E3">
        <w:rPr>
          <w:b/>
          <w:bCs/>
          <w:sz w:val="28"/>
          <w:szCs w:val="28"/>
          <w:u w:val="single"/>
        </w:rPr>
        <w:t xml:space="preserve">. st. 20 k. </w:t>
      </w:r>
      <w:proofErr w:type="spellStart"/>
      <w:r w:rsidRPr="003020E3">
        <w:rPr>
          <w:b/>
          <w:bCs/>
          <w:sz w:val="28"/>
          <w:szCs w:val="28"/>
          <w:u w:val="single"/>
        </w:rPr>
        <w:t>ú.</w:t>
      </w:r>
      <w:proofErr w:type="spellEnd"/>
      <w:r w:rsidRPr="003020E3">
        <w:rPr>
          <w:b/>
          <w:bCs/>
          <w:sz w:val="28"/>
          <w:szCs w:val="28"/>
          <w:u w:val="single"/>
        </w:rPr>
        <w:t xml:space="preserve"> Dolní Jirčany</w:t>
      </w:r>
    </w:p>
    <w:p w14:paraId="4F757C8B" w14:textId="77777777" w:rsidR="003020E3" w:rsidRPr="003020E3" w:rsidRDefault="003020E3" w:rsidP="003020E3">
      <w:pPr>
        <w:spacing w:after="200" w:line="276" w:lineRule="auto"/>
        <w:rPr>
          <w:kern w:val="0"/>
          <w:sz w:val="28"/>
          <w:szCs w:val="28"/>
          <w:u w:val="single"/>
          <w14:ligatures w14:val="none"/>
        </w:rPr>
      </w:pPr>
    </w:p>
    <w:p w14:paraId="44DF6C97" w14:textId="2FC263A5" w:rsidR="003E550E" w:rsidRPr="004D42DA" w:rsidRDefault="003E550E" w:rsidP="003020E3">
      <w:pPr>
        <w:spacing w:after="200" w:line="276" w:lineRule="auto"/>
        <w:rPr>
          <w:bCs/>
          <w:kern w:val="0"/>
          <w:sz w:val="28"/>
          <w:szCs w:val="28"/>
          <w14:ligatures w14:val="none"/>
        </w:rPr>
      </w:pPr>
      <w:r w:rsidRPr="003020E3">
        <w:rPr>
          <w:kern w:val="0"/>
          <w:sz w:val="28"/>
          <w:szCs w:val="28"/>
          <w14:ligatures w14:val="none"/>
        </w:rPr>
        <w:t xml:space="preserve">Směnná smlouva s doplatkem na díl </w:t>
      </w:r>
      <w:bookmarkStart w:id="0" w:name="_Hlk135030388"/>
      <w:r w:rsidRPr="003020E3">
        <w:rPr>
          <w:kern w:val="0"/>
          <w:sz w:val="28"/>
          <w:szCs w:val="28"/>
          <w14:ligatures w14:val="none"/>
        </w:rPr>
        <w:t>označen</w:t>
      </w:r>
      <w:r w:rsidR="009D5E82" w:rsidRPr="003020E3">
        <w:rPr>
          <w:kern w:val="0"/>
          <w:sz w:val="28"/>
          <w:szCs w:val="28"/>
          <w14:ligatures w14:val="none"/>
        </w:rPr>
        <w:t>ý</w:t>
      </w:r>
      <w:r w:rsidRPr="003020E3">
        <w:rPr>
          <w:kern w:val="0"/>
          <w:sz w:val="28"/>
          <w:szCs w:val="28"/>
          <w14:ligatures w14:val="none"/>
        </w:rPr>
        <w:t xml:space="preserve"> písm. „b“ o výměře 46 m</w:t>
      </w:r>
      <w:r w:rsidRPr="003020E3">
        <w:rPr>
          <w:kern w:val="0"/>
          <w:sz w:val="28"/>
          <w:szCs w:val="28"/>
          <w:vertAlign w:val="superscript"/>
          <w14:ligatures w14:val="none"/>
        </w:rPr>
        <w:t xml:space="preserve">2 </w:t>
      </w:r>
      <w:r w:rsidRPr="003020E3">
        <w:rPr>
          <w:kern w:val="0"/>
          <w:sz w:val="28"/>
          <w:szCs w:val="28"/>
          <w14:ligatures w14:val="none"/>
        </w:rPr>
        <w:t xml:space="preserve">  oddělen</w:t>
      </w:r>
      <w:r w:rsidR="009D5E82" w:rsidRPr="003020E3">
        <w:rPr>
          <w:kern w:val="0"/>
          <w:sz w:val="28"/>
          <w:szCs w:val="28"/>
          <w14:ligatures w14:val="none"/>
        </w:rPr>
        <w:t>ý</w:t>
      </w:r>
      <w:r w:rsidRPr="003020E3">
        <w:rPr>
          <w:kern w:val="0"/>
          <w:sz w:val="28"/>
          <w:szCs w:val="28"/>
          <w14:ligatures w14:val="none"/>
        </w:rPr>
        <w:t xml:space="preserve"> z pozemku </w:t>
      </w:r>
      <w:proofErr w:type="spellStart"/>
      <w:proofErr w:type="gramStart"/>
      <w:r w:rsidRPr="003020E3">
        <w:rPr>
          <w:kern w:val="0"/>
          <w:sz w:val="28"/>
          <w:szCs w:val="28"/>
          <w14:ligatures w14:val="none"/>
        </w:rPr>
        <w:t>par.č</w:t>
      </w:r>
      <w:proofErr w:type="spellEnd"/>
      <w:r w:rsidRPr="003020E3">
        <w:rPr>
          <w:kern w:val="0"/>
          <w:sz w:val="28"/>
          <w:szCs w:val="28"/>
          <w14:ligatures w14:val="none"/>
        </w:rPr>
        <w:t>.</w:t>
      </w:r>
      <w:proofErr w:type="gramEnd"/>
      <w:r w:rsidRPr="003020E3">
        <w:rPr>
          <w:kern w:val="0"/>
          <w:sz w:val="28"/>
          <w:szCs w:val="28"/>
          <w14:ligatures w14:val="none"/>
        </w:rPr>
        <w:t xml:space="preserve"> 645/1 ve vlastnictví obce Psáry a dílů označených písm. „a“ odděleného z pozemku </w:t>
      </w:r>
      <w:proofErr w:type="spellStart"/>
      <w:r w:rsidRPr="003020E3">
        <w:rPr>
          <w:kern w:val="0"/>
          <w:sz w:val="28"/>
          <w:szCs w:val="28"/>
          <w14:ligatures w14:val="none"/>
        </w:rPr>
        <w:t>par.č</w:t>
      </w:r>
      <w:proofErr w:type="spellEnd"/>
      <w:r w:rsidRPr="003020E3">
        <w:rPr>
          <w:kern w:val="0"/>
          <w:sz w:val="28"/>
          <w:szCs w:val="28"/>
          <w14:ligatures w14:val="none"/>
        </w:rPr>
        <w:t>. 34 o výměře 31 m</w:t>
      </w:r>
      <w:r w:rsidRPr="003020E3">
        <w:rPr>
          <w:kern w:val="0"/>
          <w:sz w:val="28"/>
          <w:szCs w:val="28"/>
          <w:vertAlign w:val="superscript"/>
          <w14:ligatures w14:val="none"/>
        </w:rPr>
        <w:t xml:space="preserve">2 </w:t>
      </w:r>
      <w:r w:rsidRPr="003020E3">
        <w:rPr>
          <w:kern w:val="0"/>
          <w:sz w:val="28"/>
          <w:szCs w:val="28"/>
          <w14:ligatures w14:val="none"/>
        </w:rPr>
        <w:t>a dílu „c“ odděleného z pozemku par.č.st. 20 o výměře 28 m</w:t>
      </w:r>
      <w:r w:rsidRPr="003020E3">
        <w:rPr>
          <w:kern w:val="0"/>
          <w:sz w:val="28"/>
          <w:szCs w:val="28"/>
          <w:vertAlign w:val="superscript"/>
          <w14:ligatures w14:val="none"/>
        </w:rPr>
        <w:t xml:space="preserve">2 </w:t>
      </w:r>
      <w:r w:rsidRPr="003020E3">
        <w:rPr>
          <w:kern w:val="0"/>
          <w:sz w:val="28"/>
          <w:szCs w:val="28"/>
          <w14:ligatures w14:val="none"/>
        </w:rPr>
        <w:t xml:space="preserve"> pana Baxy vše   v </w:t>
      </w:r>
      <w:proofErr w:type="spellStart"/>
      <w:r w:rsidRPr="003020E3">
        <w:rPr>
          <w:kern w:val="0"/>
          <w:sz w:val="28"/>
          <w:szCs w:val="28"/>
          <w14:ligatures w14:val="none"/>
        </w:rPr>
        <w:t>k.ú</w:t>
      </w:r>
      <w:proofErr w:type="spellEnd"/>
      <w:r w:rsidRPr="003020E3">
        <w:rPr>
          <w:kern w:val="0"/>
          <w:sz w:val="28"/>
          <w:szCs w:val="28"/>
          <w14:ligatures w14:val="none"/>
        </w:rPr>
        <w:t>. Dolní Jirčany</w:t>
      </w:r>
      <w:bookmarkEnd w:id="0"/>
      <w:r w:rsidR="003020E3">
        <w:rPr>
          <w:kern w:val="0"/>
          <w:sz w:val="28"/>
          <w:szCs w:val="28"/>
          <w14:ligatures w14:val="none"/>
        </w:rPr>
        <w:t>. S</w:t>
      </w:r>
      <w:r>
        <w:rPr>
          <w:bCs/>
          <w:kern w:val="0"/>
          <w:sz w:val="28"/>
          <w:szCs w:val="28"/>
          <w14:ligatures w14:val="none"/>
        </w:rPr>
        <w:t xml:space="preserve">měňované pozemky vznikly </w:t>
      </w:r>
      <w:r w:rsidRPr="004D42DA">
        <w:rPr>
          <w:bCs/>
          <w:kern w:val="0"/>
          <w:sz w:val="28"/>
          <w:szCs w:val="28"/>
          <w14:ligatures w14:val="none"/>
        </w:rPr>
        <w:t xml:space="preserve">dle </w:t>
      </w:r>
      <w:r w:rsidRPr="004D42DA">
        <w:rPr>
          <w:rFonts w:eastAsia="Times New Roman"/>
          <w:bCs/>
          <w:sz w:val="28"/>
          <w:szCs w:val="28"/>
          <w:lang w:eastAsia="cs-CZ"/>
        </w:rPr>
        <w:t xml:space="preserve">geometrického plánu č. </w:t>
      </w:r>
      <w:r w:rsidRPr="004D42DA">
        <w:rPr>
          <w:rFonts w:eastAsia="ArialNarrow-Italic-Identity-H"/>
          <w:sz w:val="28"/>
          <w:szCs w:val="28"/>
        </w:rPr>
        <w:t>2257-01315/2023</w:t>
      </w:r>
      <w:r w:rsidR="004D42DA">
        <w:rPr>
          <w:rFonts w:eastAsia="Times New Roman"/>
          <w:bCs/>
          <w:sz w:val="28"/>
          <w:szCs w:val="28"/>
          <w:lang w:eastAsia="cs-CZ"/>
        </w:rPr>
        <w:t>.</w:t>
      </w:r>
    </w:p>
    <w:p w14:paraId="4A55BE30" w14:textId="77777777" w:rsidR="003E550E" w:rsidRDefault="003E550E" w:rsidP="003E550E">
      <w:pPr>
        <w:spacing w:line="276" w:lineRule="auto"/>
        <w:ind w:left="502"/>
        <w:contextualSpacing/>
        <w:jc w:val="both"/>
        <w:rPr>
          <w:kern w:val="0"/>
          <w:sz w:val="28"/>
          <w:szCs w:val="28"/>
          <w14:ligatures w14:val="none"/>
        </w:rPr>
      </w:pPr>
    </w:p>
    <w:p w14:paraId="5751C5B2" w14:textId="5089CB1F" w:rsidR="003E550E" w:rsidRDefault="003E550E" w:rsidP="004D42D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/>
          <w:kern w:val="0"/>
          <w:sz w:val="28"/>
          <w:szCs w:val="28"/>
          <w14:ligatures w14:val="none"/>
        </w:rPr>
        <w:t>Zdůvodnění: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="004D42DA">
        <w:rPr>
          <w:bCs/>
          <w:kern w:val="0"/>
          <w:sz w:val="28"/>
          <w:szCs w:val="28"/>
          <w14:ligatures w14:val="none"/>
        </w:rPr>
        <w:t xml:space="preserve">Na uvedených dílech pozemků „c“ a „a“ ve vlastnictví pana Baxy je umístěna stavba chodníku v ul. K Lůžku a Hlavní a památník padlým a jsou vně oplocení zahrady. Naopak díl „b“ ve vlastnictví obce Psáry je </w:t>
      </w:r>
      <w:proofErr w:type="spellStart"/>
      <w:r w:rsidR="004D42DA">
        <w:rPr>
          <w:bCs/>
          <w:kern w:val="0"/>
          <w:sz w:val="28"/>
          <w:szCs w:val="28"/>
          <w14:ligatures w14:val="none"/>
        </w:rPr>
        <w:t>připlocen</w:t>
      </w:r>
      <w:proofErr w:type="spellEnd"/>
      <w:r w:rsidR="004D42DA">
        <w:rPr>
          <w:bCs/>
          <w:kern w:val="0"/>
          <w:sz w:val="28"/>
          <w:szCs w:val="28"/>
          <w14:ligatures w14:val="none"/>
        </w:rPr>
        <w:t xml:space="preserve"> k zahradě pana Baxy. Jedná se tedy o narovnání skutečného stavu se stavem uvedeném v katastru nemovitostí.</w:t>
      </w:r>
    </w:p>
    <w:p w14:paraId="76F04A9F" w14:textId="7E99463F" w:rsidR="004D42DA" w:rsidRPr="009D1E7B" w:rsidRDefault="004D42DA" w:rsidP="004D42DA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 xml:space="preserve">Směňované díly nejsou o stejné výměře, obecní díl má výměru 46 </w:t>
      </w:r>
      <w:proofErr w:type="gramStart"/>
      <w:r>
        <w:rPr>
          <w:bCs/>
          <w:kern w:val="0"/>
          <w:sz w:val="28"/>
          <w:szCs w:val="28"/>
          <w14:ligatures w14:val="none"/>
        </w:rPr>
        <w:t>m</w:t>
      </w:r>
      <w:r>
        <w:rPr>
          <w:bCs/>
          <w:kern w:val="0"/>
          <w:sz w:val="28"/>
          <w:szCs w:val="28"/>
          <w:vertAlign w:val="superscript"/>
          <w14:ligatures w14:val="none"/>
        </w:rPr>
        <w:t>2</w:t>
      </w:r>
      <w:r>
        <w:rPr>
          <w:bCs/>
          <w:kern w:val="0"/>
          <w:sz w:val="28"/>
          <w:szCs w:val="28"/>
          <w14:ligatures w14:val="none"/>
        </w:rPr>
        <w:t xml:space="preserve"> , díly</w:t>
      </w:r>
      <w:proofErr w:type="gramEnd"/>
      <w:r>
        <w:rPr>
          <w:bCs/>
          <w:kern w:val="0"/>
          <w:sz w:val="28"/>
          <w:szCs w:val="28"/>
          <w14:ligatures w14:val="none"/>
        </w:rPr>
        <w:t xml:space="preserve"> ve vlastnictví pana Baxy mají výměru celkem 59 m</w:t>
      </w:r>
      <w:r>
        <w:rPr>
          <w:bCs/>
          <w:kern w:val="0"/>
          <w:sz w:val="28"/>
          <w:szCs w:val="28"/>
          <w:vertAlign w:val="superscript"/>
          <w14:ligatures w14:val="none"/>
        </w:rPr>
        <w:t>2</w:t>
      </w:r>
      <w:r>
        <w:rPr>
          <w:bCs/>
          <w:kern w:val="0"/>
          <w:sz w:val="28"/>
          <w:szCs w:val="28"/>
          <w14:ligatures w14:val="none"/>
        </w:rPr>
        <w:t>. Rozdíl 13 m</w:t>
      </w:r>
      <w:r>
        <w:rPr>
          <w:bCs/>
          <w:kern w:val="0"/>
          <w:sz w:val="28"/>
          <w:szCs w:val="28"/>
          <w:vertAlign w:val="superscript"/>
          <w14:ligatures w14:val="none"/>
        </w:rPr>
        <w:t>2</w:t>
      </w:r>
      <w:r>
        <w:rPr>
          <w:bCs/>
          <w:kern w:val="0"/>
          <w:sz w:val="28"/>
          <w:szCs w:val="28"/>
          <w14:ligatures w14:val="none"/>
        </w:rPr>
        <w:t xml:space="preserve"> ve prospěch pana Baxy je oceněn </w:t>
      </w:r>
      <w:r w:rsidR="009D1E7B">
        <w:rPr>
          <w:bCs/>
          <w:kern w:val="0"/>
          <w:sz w:val="28"/>
          <w:szCs w:val="28"/>
          <w14:ligatures w14:val="none"/>
        </w:rPr>
        <w:t>částkou</w:t>
      </w:r>
      <w:r>
        <w:rPr>
          <w:bCs/>
          <w:kern w:val="0"/>
          <w:sz w:val="28"/>
          <w:szCs w:val="28"/>
          <w14:ligatures w14:val="none"/>
        </w:rPr>
        <w:t xml:space="preserve"> 4 000,- Kč</w:t>
      </w:r>
      <w:r w:rsidR="009D1E7B">
        <w:rPr>
          <w:bCs/>
          <w:kern w:val="0"/>
          <w:sz w:val="28"/>
          <w:szCs w:val="28"/>
          <w14:ligatures w14:val="none"/>
        </w:rPr>
        <w:t>/m</w:t>
      </w:r>
      <w:r w:rsidR="009D1E7B">
        <w:rPr>
          <w:bCs/>
          <w:kern w:val="0"/>
          <w:sz w:val="28"/>
          <w:szCs w:val="28"/>
          <w:vertAlign w:val="superscript"/>
          <w14:ligatures w14:val="none"/>
        </w:rPr>
        <w:t>2</w:t>
      </w:r>
      <w:r w:rsidR="009D1E7B">
        <w:rPr>
          <w:bCs/>
          <w:kern w:val="0"/>
          <w:sz w:val="28"/>
          <w:szCs w:val="28"/>
          <w14:ligatures w14:val="none"/>
        </w:rPr>
        <w:t xml:space="preserve"> , celkem 52 000,- Kč. Cena vychází ze znaleckého posudku č. 5489-94/2022 ze dne </w:t>
      </w:r>
      <w:proofErr w:type="gramStart"/>
      <w:r w:rsidR="009D1E7B">
        <w:rPr>
          <w:bCs/>
          <w:kern w:val="0"/>
          <w:sz w:val="28"/>
          <w:szCs w:val="28"/>
          <w14:ligatures w14:val="none"/>
        </w:rPr>
        <w:t>11.11.22</w:t>
      </w:r>
      <w:proofErr w:type="gramEnd"/>
      <w:r w:rsidR="009D1E7B">
        <w:rPr>
          <w:bCs/>
          <w:kern w:val="0"/>
          <w:sz w:val="28"/>
          <w:szCs w:val="28"/>
          <w14:ligatures w14:val="none"/>
        </w:rPr>
        <w:t>, který vypracoval znalec Ing. Jan Konta – znalec v oboru ekonomika, odvětví ceny a odhady nemovitostí na srovnatelný pozemek st. 26 (pozemek na návsi v Dolních Jirčanech naproti směnovaným pozemkům).</w:t>
      </w:r>
      <w:bookmarkStart w:id="1" w:name="_GoBack"/>
      <w:bookmarkEnd w:id="1"/>
    </w:p>
    <w:p w14:paraId="771A315A" w14:textId="77777777" w:rsidR="003E550E" w:rsidRDefault="003E550E" w:rsidP="003E550E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  <w:r>
        <w:rPr>
          <w:bCs/>
          <w:kern w:val="0"/>
          <w:sz w:val="28"/>
          <w:szCs w:val="28"/>
          <w14:ligatures w14:val="none"/>
        </w:rPr>
        <w:t>Zastupitelstvu je nyní předložena ke schválení směnná smlouva na výše uvedené pozemky.</w:t>
      </w:r>
    </w:p>
    <w:p w14:paraId="588D536B" w14:textId="77777777" w:rsidR="009D5E82" w:rsidRDefault="009D5E82" w:rsidP="003E550E">
      <w:pPr>
        <w:spacing w:after="200" w:line="276" w:lineRule="auto"/>
        <w:jc w:val="both"/>
        <w:rPr>
          <w:bCs/>
          <w:kern w:val="0"/>
          <w:sz w:val="28"/>
          <w:szCs w:val="28"/>
          <w14:ligatures w14:val="none"/>
        </w:rPr>
      </w:pPr>
    </w:p>
    <w:p w14:paraId="47CEF283" w14:textId="77777777" w:rsidR="003E550E" w:rsidRPr="009D5E82" w:rsidRDefault="003E550E" w:rsidP="003E550E">
      <w:pPr>
        <w:spacing w:after="200" w:line="276" w:lineRule="auto"/>
        <w:jc w:val="both"/>
        <w:rPr>
          <w:b/>
          <w:bCs/>
          <w:kern w:val="0"/>
          <w:sz w:val="28"/>
          <w:szCs w:val="28"/>
          <w14:ligatures w14:val="none"/>
        </w:rPr>
      </w:pPr>
      <w:r w:rsidRPr="009D5E82">
        <w:rPr>
          <w:b/>
          <w:bCs/>
          <w:kern w:val="0"/>
          <w:sz w:val="28"/>
          <w:szCs w:val="28"/>
          <w14:ligatures w14:val="none"/>
        </w:rPr>
        <w:t xml:space="preserve">Návrh usnesení: </w:t>
      </w:r>
    </w:p>
    <w:p w14:paraId="2E494D93" w14:textId="77777777" w:rsidR="003020E3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Zastupitelstvo obce schvaluje</w:t>
      </w:r>
    </w:p>
    <w:p w14:paraId="693A6EF1" w14:textId="3C630556" w:rsidR="003E550E" w:rsidRDefault="003020E3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Směnou smlouvu mezi Obcí Psáry a Josefem Baxou na část</w:t>
      </w:r>
      <w:r w:rsidR="003E550E">
        <w:rPr>
          <w:kern w:val="0"/>
          <w:sz w:val="28"/>
          <w:szCs w:val="28"/>
          <w14:ligatures w14:val="none"/>
        </w:rPr>
        <w:t xml:space="preserve"> </w:t>
      </w:r>
      <w:r w:rsidR="003E550E">
        <w:rPr>
          <w:bCs/>
          <w:kern w:val="0"/>
          <w:sz w:val="28"/>
          <w:szCs w:val="28"/>
          <w14:ligatures w14:val="none"/>
        </w:rPr>
        <w:t>pozemk</w:t>
      </w:r>
      <w:r w:rsidR="009D1E7B">
        <w:rPr>
          <w:bCs/>
          <w:kern w:val="0"/>
          <w:sz w:val="28"/>
          <w:szCs w:val="28"/>
          <w14:ligatures w14:val="none"/>
        </w:rPr>
        <w:t>u</w:t>
      </w:r>
      <w:r w:rsidR="009D1E7B" w:rsidRPr="009D1E7B">
        <w:rPr>
          <w:b/>
          <w:kern w:val="0"/>
          <w:sz w:val="28"/>
          <w:szCs w:val="28"/>
          <w14:ligatures w14:val="none"/>
        </w:rPr>
        <w:t xml:space="preserve"> </w:t>
      </w:r>
      <w:r w:rsidR="009D1E7B" w:rsidRPr="009D1E7B">
        <w:rPr>
          <w:bCs/>
          <w:kern w:val="0"/>
          <w:sz w:val="28"/>
          <w:szCs w:val="28"/>
          <w14:ligatures w14:val="none"/>
        </w:rPr>
        <w:t>označen</w:t>
      </w:r>
      <w:r w:rsidR="009D1E7B">
        <w:rPr>
          <w:bCs/>
          <w:kern w:val="0"/>
          <w:sz w:val="28"/>
          <w:szCs w:val="28"/>
          <w14:ligatures w14:val="none"/>
        </w:rPr>
        <w:t>ého</w:t>
      </w:r>
      <w:r w:rsidR="009D1E7B" w:rsidRPr="009D1E7B">
        <w:rPr>
          <w:bCs/>
          <w:kern w:val="0"/>
          <w:sz w:val="28"/>
          <w:szCs w:val="28"/>
          <w14:ligatures w14:val="none"/>
        </w:rPr>
        <w:t xml:space="preserve"> písm. „b“ o výměře 46 </w:t>
      </w:r>
      <w:proofErr w:type="gramStart"/>
      <w:r w:rsidR="009D1E7B" w:rsidRPr="009D1E7B">
        <w:rPr>
          <w:bCs/>
          <w:kern w:val="0"/>
          <w:sz w:val="28"/>
          <w:szCs w:val="28"/>
          <w14:ligatures w14:val="none"/>
        </w:rPr>
        <w:t>m</w:t>
      </w:r>
      <w:r w:rsidR="009D1E7B" w:rsidRPr="009D1E7B">
        <w:rPr>
          <w:bCs/>
          <w:kern w:val="0"/>
          <w:sz w:val="28"/>
          <w:szCs w:val="28"/>
          <w:vertAlign w:val="superscript"/>
          <w14:ligatures w14:val="none"/>
        </w:rPr>
        <w:t xml:space="preserve">2 </w:t>
      </w:r>
      <w:r w:rsidR="009D1E7B" w:rsidRPr="009D1E7B">
        <w:rPr>
          <w:bCs/>
          <w:kern w:val="0"/>
          <w:sz w:val="28"/>
          <w:szCs w:val="28"/>
          <w14:ligatures w14:val="none"/>
        </w:rPr>
        <w:t xml:space="preserve"> odděleného</w:t>
      </w:r>
      <w:proofErr w:type="gramEnd"/>
      <w:r w:rsidR="009D1E7B" w:rsidRPr="009D1E7B">
        <w:rPr>
          <w:bCs/>
          <w:kern w:val="0"/>
          <w:sz w:val="28"/>
          <w:szCs w:val="28"/>
          <w14:ligatures w14:val="none"/>
        </w:rPr>
        <w:t xml:space="preserve"> z pozemku par.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="009D1E7B" w:rsidRPr="009D1E7B">
        <w:rPr>
          <w:bCs/>
          <w:kern w:val="0"/>
          <w:sz w:val="28"/>
          <w:szCs w:val="28"/>
          <w14:ligatures w14:val="none"/>
        </w:rPr>
        <w:t>č. 645/1 ve vlastnictví obce Psáry a díl</w:t>
      </w:r>
      <w:r w:rsidR="009D5E82">
        <w:rPr>
          <w:bCs/>
          <w:kern w:val="0"/>
          <w:sz w:val="28"/>
          <w:szCs w:val="28"/>
          <w14:ligatures w14:val="none"/>
        </w:rPr>
        <w:t>u</w:t>
      </w:r>
      <w:r w:rsidR="009D1E7B" w:rsidRPr="009D1E7B">
        <w:rPr>
          <w:bCs/>
          <w:kern w:val="0"/>
          <w:sz w:val="28"/>
          <w:szCs w:val="28"/>
          <w14:ligatures w14:val="none"/>
        </w:rPr>
        <w:t xml:space="preserve"> označen</w:t>
      </w:r>
      <w:r w:rsidR="009D5E82">
        <w:rPr>
          <w:bCs/>
          <w:kern w:val="0"/>
          <w:sz w:val="28"/>
          <w:szCs w:val="28"/>
          <w14:ligatures w14:val="none"/>
        </w:rPr>
        <w:t>ém</w:t>
      </w:r>
      <w:r w:rsidR="009D1E7B" w:rsidRPr="009D1E7B">
        <w:rPr>
          <w:bCs/>
          <w:kern w:val="0"/>
          <w:sz w:val="28"/>
          <w:szCs w:val="28"/>
          <w14:ligatures w14:val="none"/>
        </w:rPr>
        <w:t xml:space="preserve"> písm. „a“ odděleného z pozemku par.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r w:rsidR="009D1E7B" w:rsidRPr="009D1E7B">
        <w:rPr>
          <w:bCs/>
          <w:kern w:val="0"/>
          <w:sz w:val="28"/>
          <w:szCs w:val="28"/>
          <w14:ligatures w14:val="none"/>
        </w:rPr>
        <w:t>č. 34 o výměře 31 m</w:t>
      </w:r>
      <w:r w:rsidR="009D1E7B" w:rsidRPr="009D1E7B">
        <w:rPr>
          <w:bCs/>
          <w:kern w:val="0"/>
          <w:sz w:val="28"/>
          <w:szCs w:val="28"/>
          <w:vertAlign w:val="superscript"/>
          <w14:ligatures w14:val="none"/>
        </w:rPr>
        <w:t xml:space="preserve">2 </w:t>
      </w:r>
      <w:r w:rsidR="009D1E7B" w:rsidRPr="009D1E7B">
        <w:rPr>
          <w:bCs/>
          <w:kern w:val="0"/>
          <w:sz w:val="28"/>
          <w:szCs w:val="28"/>
          <w14:ligatures w14:val="none"/>
        </w:rPr>
        <w:t>a dílu „c“ odděleného z pozemku par.č.st. 20 o výměře 28 m</w:t>
      </w:r>
      <w:r w:rsidR="009D1E7B" w:rsidRPr="009D1E7B">
        <w:rPr>
          <w:bCs/>
          <w:kern w:val="0"/>
          <w:sz w:val="28"/>
          <w:szCs w:val="28"/>
          <w:vertAlign w:val="superscript"/>
          <w14:ligatures w14:val="none"/>
        </w:rPr>
        <w:t xml:space="preserve">2 </w:t>
      </w:r>
      <w:r w:rsidR="009D1E7B" w:rsidRPr="009D1E7B">
        <w:rPr>
          <w:bCs/>
          <w:kern w:val="0"/>
          <w:sz w:val="28"/>
          <w:szCs w:val="28"/>
          <w14:ligatures w14:val="none"/>
        </w:rPr>
        <w:t xml:space="preserve"> </w:t>
      </w:r>
      <w:r w:rsidR="009D5E82">
        <w:rPr>
          <w:bCs/>
          <w:kern w:val="0"/>
          <w:sz w:val="28"/>
          <w:szCs w:val="28"/>
          <w14:ligatures w14:val="none"/>
        </w:rPr>
        <w:t xml:space="preserve">ve vlastnictví </w:t>
      </w:r>
      <w:r w:rsidR="009D1E7B" w:rsidRPr="009D1E7B">
        <w:rPr>
          <w:bCs/>
          <w:kern w:val="0"/>
          <w:sz w:val="28"/>
          <w:szCs w:val="28"/>
          <w14:ligatures w14:val="none"/>
        </w:rPr>
        <w:t>pana Baxy vše v k.</w:t>
      </w:r>
      <w:r>
        <w:rPr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="009D1E7B" w:rsidRPr="009D1E7B">
        <w:rPr>
          <w:bCs/>
          <w:kern w:val="0"/>
          <w:sz w:val="28"/>
          <w:szCs w:val="28"/>
          <w14:ligatures w14:val="none"/>
        </w:rPr>
        <w:t>ú.</w:t>
      </w:r>
      <w:proofErr w:type="spellEnd"/>
      <w:r w:rsidR="009D1E7B" w:rsidRPr="009D1E7B">
        <w:rPr>
          <w:bCs/>
          <w:kern w:val="0"/>
          <w:sz w:val="28"/>
          <w:szCs w:val="28"/>
          <w14:ligatures w14:val="none"/>
        </w:rPr>
        <w:t xml:space="preserve"> Dolní Jirčany</w:t>
      </w:r>
      <w:r>
        <w:rPr>
          <w:bCs/>
          <w:kern w:val="0"/>
          <w:sz w:val="28"/>
          <w:szCs w:val="28"/>
          <w14:ligatures w14:val="none"/>
        </w:rPr>
        <w:t>. Směna se uskuteční</w:t>
      </w:r>
      <w:r w:rsidR="009D5E82">
        <w:rPr>
          <w:bCs/>
          <w:kern w:val="0"/>
          <w:sz w:val="28"/>
          <w:szCs w:val="28"/>
          <w14:ligatures w14:val="none"/>
        </w:rPr>
        <w:t xml:space="preserve"> s</w:t>
      </w:r>
      <w:r>
        <w:rPr>
          <w:bCs/>
          <w:kern w:val="0"/>
          <w:sz w:val="28"/>
          <w:szCs w:val="28"/>
          <w14:ligatures w14:val="none"/>
        </w:rPr>
        <w:t> </w:t>
      </w:r>
      <w:r w:rsidR="009D5E82">
        <w:rPr>
          <w:bCs/>
          <w:kern w:val="0"/>
          <w:sz w:val="28"/>
          <w:szCs w:val="28"/>
          <w14:ligatures w14:val="none"/>
        </w:rPr>
        <w:t>doplat</w:t>
      </w:r>
      <w:r>
        <w:rPr>
          <w:bCs/>
          <w:kern w:val="0"/>
          <w:sz w:val="28"/>
          <w:szCs w:val="28"/>
          <w14:ligatures w14:val="none"/>
        </w:rPr>
        <w:t>kem obce 52 000,-Kč.</w:t>
      </w:r>
      <w:r w:rsidR="009D5E82">
        <w:rPr>
          <w:bCs/>
          <w:kern w:val="0"/>
          <w:sz w:val="28"/>
          <w:szCs w:val="28"/>
          <w14:ligatures w14:val="none"/>
        </w:rPr>
        <w:t xml:space="preserve"> </w:t>
      </w:r>
      <w:r>
        <w:rPr>
          <w:bCs/>
          <w:kern w:val="0"/>
          <w:sz w:val="28"/>
          <w:szCs w:val="28"/>
          <w14:ligatures w14:val="none"/>
        </w:rPr>
        <w:t>P</w:t>
      </w:r>
      <w:r w:rsidR="003E550E">
        <w:rPr>
          <w:kern w:val="0"/>
          <w:sz w:val="28"/>
          <w:szCs w:val="28"/>
          <w14:ligatures w14:val="none"/>
        </w:rPr>
        <w:t>ověřuje starostku obce podpisem této smlouvy.</w:t>
      </w:r>
    </w:p>
    <w:p w14:paraId="01BF0E36" w14:textId="77777777" w:rsidR="003E550E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E550E" w14:paraId="065B4E5F" w14:textId="77777777" w:rsidTr="003E550E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90EE5C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14F080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Zasedání zastupitelstva obce Psáry</w:t>
            </w:r>
          </w:p>
        </w:tc>
      </w:tr>
      <w:tr w:rsidR="003E550E" w14:paraId="075268F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4D41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D2A00A" w14:textId="3DD09546" w:rsidR="003E550E" w:rsidRDefault="003020E3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4/2023, 20. 9. 2023</w:t>
            </w:r>
          </w:p>
        </w:tc>
      </w:tr>
      <w:tr w:rsidR="003E550E" w14:paraId="5ED6366E" w14:textId="77777777" w:rsidTr="003E550E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928514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841EF" w14:textId="77777777" w:rsidR="003E550E" w:rsidRDefault="003E550E">
            <w:pPr>
              <w:spacing w:after="200" w:line="276" w:lineRule="auto"/>
              <w:jc w:val="both"/>
              <w:rPr>
                <w:kern w:val="0"/>
                <w:sz w:val="26"/>
                <w:szCs w:val="26"/>
                <w14:ligatures w14:val="none"/>
              </w:rPr>
            </w:pPr>
            <w:r>
              <w:rPr>
                <w:kern w:val="0"/>
                <w:sz w:val="26"/>
                <w:szCs w:val="26"/>
                <w14:ligatures w14:val="none"/>
              </w:rPr>
              <w:t>R. Sedláková</w:t>
            </w:r>
          </w:p>
        </w:tc>
      </w:tr>
    </w:tbl>
    <w:p w14:paraId="5AF2F42C" w14:textId="77777777" w:rsidR="003E550E" w:rsidRDefault="003E550E" w:rsidP="003E550E">
      <w:pPr>
        <w:spacing w:after="200" w:line="276" w:lineRule="auto"/>
        <w:jc w:val="both"/>
        <w:rPr>
          <w:kern w:val="0"/>
          <w:sz w:val="28"/>
          <w:szCs w:val="28"/>
          <w14:ligatures w14:val="none"/>
        </w:rPr>
      </w:pPr>
    </w:p>
    <w:p w14:paraId="358E3080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AE76349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9D8B79F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A0908E8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7A78453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608C2809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7BE8D0D6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2DA08D57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35B1628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86D9DF3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00514D92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4A1988CB" w14:textId="77777777" w:rsidR="003E550E" w:rsidRDefault="003E550E" w:rsidP="003E550E">
      <w:pPr>
        <w:spacing w:after="200" w:line="276" w:lineRule="auto"/>
        <w:rPr>
          <w:rFonts w:asciiTheme="minorHAnsi" w:hAnsiTheme="minorHAnsi" w:cstheme="minorBidi"/>
          <w:kern w:val="0"/>
          <w:sz w:val="22"/>
          <w:szCs w:val="22"/>
          <w14:ligatures w14:val="none"/>
        </w:rPr>
      </w:pPr>
    </w:p>
    <w:p w14:paraId="50A1BAC6" w14:textId="77777777" w:rsidR="003E550E" w:rsidRDefault="003E550E" w:rsidP="003E550E"/>
    <w:p w14:paraId="53139BA7" w14:textId="77777777" w:rsidR="00F9786A" w:rsidRDefault="00F9786A"/>
    <w:sectPr w:rsidR="00F9786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E5BD4" w14:textId="77777777" w:rsidR="00F2536E" w:rsidRDefault="00F2536E" w:rsidP="009D5E82">
      <w:r>
        <w:separator/>
      </w:r>
    </w:p>
  </w:endnote>
  <w:endnote w:type="continuationSeparator" w:id="0">
    <w:p w14:paraId="3638CC32" w14:textId="77777777" w:rsidR="00F2536E" w:rsidRDefault="00F2536E" w:rsidP="009D5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Narrow-Italic-Identity-H">
    <w:altName w:val="Batang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11024" w14:textId="77777777" w:rsidR="00F2536E" w:rsidRDefault="00F2536E" w:rsidP="009D5E82">
      <w:r>
        <w:separator/>
      </w:r>
    </w:p>
  </w:footnote>
  <w:footnote w:type="continuationSeparator" w:id="0">
    <w:p w14:paraId="3893F7BB" w14:textId="77777777" w:rsidR="00F2536E" w:rsidRDefault="00F2536E" w:rsidP="009D5E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BE53" w14:textId="7E6F486A" w:rsidR="009D5E82" w:rsidRPr="009D5E82" w:rsidRDefault="009D5E82" w:rsidP="009D5E82">
    <w:pPr>
      <w:pStyle w:val="Zhlav"/>
      <w:jc w:val="center"/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</w:pPr>
    <w:r w:rsidRPr="009D5E82">
      <w:rPr>
        <w:color w:val="000000" w:themeColor="text1"/>
        <w:sz w:val="32"/>
        <w:szCs w:val="32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DŮVODOVÁ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50E"/>
    <w:rsid w:val="003020E3"/>
    <w:rsid w:val="003E550E"/>
    <w:rsid w:val="004D42DA"/>
    <w:rsid w:val="009D1E7B"/>
    <w:rsid w:val="009D5E82"/>
    <w:rsid w:val="00F2536E"/>
    <w:rsid w:val="00F9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ABA342"/>
  <w15:chartTrackingRefBased/>
  <w15:docId w15:val="{F712E13C-7BB5-4BF2-BFD1-5C3DC1929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cs-C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550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D5E82"/>
  </w:style>
  <w:style w:type="paragraph" w:styleId="Zpat">
    <w:name w:val="footer"/>
    <w:basedOn w:val="Normln"/>
    <w:link w:val="ZpatChar"/>
    <w:uiPriority w:val="99"/>
    <w:unhideWhenUsed/>
    <w:rsid w:val="009D5E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D5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2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Raušerová</cp:lastModifiedBy>
  <cp:revision>2</cp:revision>
  <dcterms:created xsi:type="dcterms:W3CDTF">2023-09-15T06:45:00Z</dcterms:created>
  <dcterms:modified xsi:type="dcterms:W3CDTF">2023-09-15T06:45:00Z</dcterms:modified>
</cp:coreProperties>
</file>